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24" w:rsidRDefault="006F0855" w:rsidP="00974024">
      <w:pPr>
        <w:spacing w:after="0" w:line="240" w:lineRule="auto"/>
        <w:ind w:left="-9014" w:firstLine="993"/>
        <w:jc w:val="center"/>
        <w:rPr>
          <w:rFonts w:cstheme="minorHAnsi"/>
          <w:b/>
          <w:sz w:val="24"/>
          <w:szCs w:val="24"/>
        </w:rPr>
      </w:pPr>
      <w:r w:rsidRPr="00116B6D">
        <w:rPr>
          <w:rFonts w:ascii="Arial" w:hAnsi="Arial" w:cs="Arial"/>
          <w:b/>
          <w:noProof/>
          <w:sz w:val="24"/>
          <w:szCs w:val="24"/>
          <w:lang w:eastAsia="en-GB"/>
        </w:rPr>
        <w:drawing>
          <wp:anchor distT="0" distB="0" distL="114300" distR="114300" simplePos="0" relativeHeight="251658240" behindDoc="0" locked="0" layoutInCell="1" allowOverlap="1" wp14:anchorId="60614A5E">
            <wp:simplePos x="0" y="0"/>
            <wp:positionH relativeFrom="column">
              <wp:posOffset>-5111457</wp:posOffset>
            </wp:positionH>
            <wp:positionV relativeFrom="paragraph">
              <wp:posOffset>-1507197</wp:posOffset>
            </wp:positionV>
            <wp:extent cx="1392702" cy="1402456"/>
            <wp:effectExtent l="0" t="0" r="444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73" cy="14132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452" w:rsidRPr="00974024" w:rsidRDefault="00E459A3" w:rsidP="00974024">
      <w:pPr>
        <w:spacing w:after="0" w:line="240" w:lineRule="auto"/>
        <w:ind w:left="-9014" w:firstLine="993"/>
        <w:jc w:val="center"/>
        <w:rPr>
          <w:rFonts w:cstheme="minorHAnsi"/>
          <w:b/>
          <w:sz w:val="24"/>
          <w:szCs w:val="24"/>
        </w:rPr>
      </w:pPr>
      <w:r>
        <w:rPr>
          <w:rFonts w:cstheme="minorHAnsi"/>
          <w:b/>
          <w:sz w:val="24"/>
          <w:szCs w:val="24"/>
        </w:rPr>
        <w:t>External Awarding Bodies Headline Position on Assessment/Exams</w:t>
      </w:r>
      <w:r w:rsidR="00974024">
        <w:rPr>
          <w:rFonts w:cstheme="minorHAnsi"/>
          <w:b/>
          <w:sz w:val="24"/>
          <w:szCs w:val="24"/>
        </w:rPr>
        <w:t xml:space="preserve"> </w:t>
      </w:r>
      <w:r>
        <w:rPr>
          <w:rFonts w:cstheme="minorHAnsi"/>
          <w:b/>
          <w:sz w:val="24"/>
          <w:szCs w:val="24"/>
        </w:rPr>
        <w:t xml:space="preserve">Protocol during </w:t>
      </w:r>
      <w:r w:rsidR="00FF4452" w:rsidRPr="00974024">
        <w:rPr>
          <w:rFonts w:cstheme="minorHAnsi"/>
          <w:b/>
          <w:sz w:val="24"/>
          <w:szCs w:val="24"/>
        </w:rPr>
        <w:t>COVID-19</w:t>
      </w:r>
      <w:r w:rsidR="00974024">
        <w:rPr>
          <w:rFonts w:cstheme="minorHAnsi"/>
          <w:b/>
          <w:sz w:val="24"/>
          <w:szCs w:val="24"/>
        </w:rPr>
        <w:t xml:space="preserve"> Crisis</w:t>
      </w:r>
    </w:p>
    <w:p w:rsidR="00974024" w:rsidRDefault="00974024" w:rsidP="00FF4452">
      <w:pPr>
        <w:spacing w:after="0" w:line="240" w:lineRule="auto"/>
        <w:ind w:left="-9014" w:firstLine="993"/>
        <w:rPr>
          <w:rFonts w:cstheme="minorHAnsi"/>
          <w:sz w:val="24"/>
          <w:szCs w:val="24"/>
        </w:rPr>
      </w:pPr>
    </w:p>
    <w:p w:rsidR="00A36D60" w:rsidRDefault="00974024" w:rsidP="00FF4452">
      <w:pPr>
        <w:spacing w:after="0" w:line="240" w:lineRule="auto"/>
        <w:ind w:left="-9014" w:firstLine="993"/>
        <w:rPr>
          <w:rFonts w:cstheme="minorHAnsi"/>
          <w:sz w:val="24"/>
          <w:szCs w:val="24"/>
        </w:rPr>
      </w:pPr>
      <w:r>
        <w:rPr>
          <w:rFonts w:cstheme="minorHAnsi"/>
          <w:sz w:val="24"/>
          <w:szCs w:val="24"/>
        </w:rPr>
        <w:t xml:space="preserve">N.B. </w:t>
      </w:r>
      <w:r w:rsidR="00FF4452">
        <w:rPr>
          <w:rFonts w:cstheme="minorHAnsi"/>
          <w:sz w:val="24"/>
          <w:szCs w:val="24"/>
        </w:rPr>
        <w:t xml:space="preserve">All entries are current as of: </w:t>
      </w:r>
      <w:r w:rsidR="003A72DF">
        <w:rPr>
          <w:rFonts w:cstheme="minorHAnsi"/>
          <w:sz w:val="24"/>
          <w:szCs w:val="24"/>
        </w:rPr>
        <w:t>0</w:t>
      </w:r>
      <w:r w:rsidR="00FF4452" w:rsidRPr="00FF4452">
        <w:rPr>
          <w:rFonts w:cstheme="minorHAnsi"/>
          <w:sz w:val="24"/>
          <w:szCs w:val="24"/>
        </w:rPr>
        <w:t>1/</w:t>
      </w:r>
      <w:r w:rsidR="003A72DF">
        <w:rPr>
          <w:rFonts w:cstheme="minorHAnsi"/>
          <w:sz w:val="24"/>
          <w:szCs w:val="24"/>
        </w:rPr>
        <w:t>0</w:t>
      </w:r>
      <w:r w:rsidR="00FF4452" w:rsidRPr="00FF4452">
        <w:rPr>
          <w:rFonts w:cstheme="minorHAnsi"/>
          <w:sz w:val="24"/>
          <w:szCs w:val="24"/>
        </w:rPr>
        <w:t>4/2020</w:t>
      </w:r>
    </w:p>
    <w:p w:rsidR="006D062D" w:rsidRPr="00733E91" w:rsidRDefault="006D062D" w:rsidP="00733E91">
      <w:pPr>
        <w:spacing w:after="0" w:line="240" w:lineRule="auto"/>
        <w:rPr>
          <w:rFonts w:cstheme="minorHAnsi"/>
          <w:sz w:val="18"/>
          <w:szCs w:val="18"/>
        </w:rPr>
      </w:pPr>
    </w:p>
    <w:tbl>
      <w:tblPr>
        <w:tblStyle w:val="TableGrid"/>
        <w:tblW w:w="8337" w:type="pct"/>
        <w:tblInd w:w="-8085" w:type="dxa"/>
        <w:tblLayout w:type="fixed"/>
        <w:tblLook w:val="0480" w:firstRow="0" w:lastRow="0" w:firstColumn="1" w:lastColumn="0" w:noHBand="0" w:noVBand="1"/>
      </w:tblPr>
      <w:tblGrid>
        <w:gridCol w:w="1418"/>
        <w:gridCol w:w="5813"/>
        <w:gridCol w:w="3967"/>
        <w:gridCol w:w="3547"/>
        <w:gridCol w:w="3114"/>
        <w:gridCol w:w="4938"/>
      </w:tblGrid>
      <w:tr w:rsidR="00B9298B" w:rsidRPr="00733E91" w:rsidTr="006452DC">
        <w:tc>
          <w:tcPr>
            <w:tcW w:w="311" w:type="pct"/>
            <w:shd w:val="clear" w:color="auto" w:fill="DEEAF6" w:themeFill="accent1" w:themeFillTint="33"/>
          </w:tcPr>
          <w:p w:rsidR="00880E92" w:rsidRPr="00733E91" w:rsidRDefault="00880E92" w:rsidP="00733E91">
            <w:pPr>
              <w:rPr>
                <w:rFonts w:cstheme="minorHAnsi"/>
                <w:sz w:val="18"/>
                <w:szCs w:val="18"/>
              </w:rPr>
            </w:pPr>
          </w:p>
        </w:tc>
        <w:tc>
          <w:tcPr>
            <w:tcW w:w="1275" w:type="pct"/>
            <w:shd w:val="clear" w:color="auto" w:fill="DEEAF6" w:themeFill="accent1" w:themeFillTint="33"/>
          </w:tcPr>
          <w:p w:rsidR="00880E92" w:rsidRPr="00733E91" w:rsidRDefault="00880E92" w:rsidP="00733E91">
            <w:pPr>
              <w:rPr>
                <w:rFonts w:cstheme="minorHAnsi"/>
                <w:sz w:val="18"/>
                <w:szCs w:val="18"/>
              </w:rPr>
            </w:pPr>
            <w:r w:rsidRPr="00733E91">
              <w:rPr>
                <w:rFonts w:cstheme="minorHAnsi"/>
                <w:sz w:val="18"/>
                <w:szCs w:val="18"/>
              </w:rPr>
              <w:t>AL/GCSEs</w:t>
            </w:r>
          </w:p>
        </w:tc>
        <w:tc>
          <w:tcPr>
            <w:tcW w:w="870" w:type="pct"/>
            <w:shd w:val="clear" w:color="auto" w:fill="DEEAF6" w:themeFill="accent1" w:themeFillTint="33"/>
          </w:tcPr>
          <w:p w:rsidR="00880E92" w:rsidRPr="00733E91" w:rsidRDefault="00880E92" w:rsidP="00733E91">
            <w:pPr>
              <w:rPr>
                <w:rFonts w:cstheme="minorHAnsi"/>
                <w:sz w:val="18"/>
                <w:szCs w:val="18"/>
              </w:rPr>
            </w:pPr>
            <w:r w:rsidRPr="00733E91">
              <w:rPr>
                <w:rFonts w:cstheme="minorHAnsi"/>
                <w:sz w:val="18"/>
                <w:szCs w:val="18"/>
              </w:rPr>
              <w:t>Vocational</w:t>
            </w:r>
          </w:p>
        </w:tc>
        <w:tc>
          <w:tcPr>
            <w:tcW w:w="778" w:type="pct"/>
            <w:shd w:val="clear" w:color="auto" w:fill="DEEAF6" w:themeFill="accent1" w:themeFillTint="33"/>
          </w:tcPr>
          <w:p w:rsidR="00880E92" w:rsidRPr="00733E91" w:rsidRDefault="00880E92" w:rsidP="00733E91">
            <w:pPr>
              <w:rPr>
                <w:rFonts w:cstheme="minorHAnsi"/>
                <w:sz w:val="18"/>
                <w:szCs w:val="18"/>
              </w:rPr>
            </w:pPr>
            <w:r w:rsidRPr="00733E91">
              <w:rPr>
                <w:rFonts w:cstheme="minorHAnsi"/>
                <w:sz w:val="18"/>
                <w:szCs w:val="18"/>
              </w:rPr>
              <w:t>ESOL/LLDD/FS</w:t>
            </w:r>
          </w:p>
        </w:tc>
        <w:tc>
          <w:tcPr>
            <w:tcW w:w="683" w:type="pct"/>
            <w:shd w:val="clear" w:color="auto" w:fill="DEEAF6" w:themeFill="accent1" w:themeFillTint="33"/>
          </w:tcPr>
          <w:p w:rsidR="00880E92" w:rsidRPr="00733E91" w:rsidRDefault="00880E92" w:rsidP="00733E91">
            <w:pPr>
              <w:rPr>
                <w:rFonts w:cstheme="minorHAnsi"/>
                <w:sz w:val="18"/>
                <w:szCs w:val="18"/>
              </w:rPr>
            </w:pPr>
            <w:r w:rsidRPr="00733E91">
              <w:rPr>
                <w:rFonts w:cstheme="minorHAnsi"/>
                <w:sz w:val="18"/>
                <w:szCs w:val="18"/>
              </w:rPr>
              <w:t xml:space="preserve">Apprenticeships </w:t>
            </w:r>
          </w:p>
        </w:tc>
        <w:tc>
          <w:tcPr>
            <w:tcW w:w="1083" w:type="pct"/>
            <w:shd w:val="clear" w:color="auto" w:fill="DEEAF6" w:themeFill="accent1" w:themeFillTint="33"/>
          </w:tcPr>
          <w:p w:rsidR="00880E92" w:rsidRPr="00733E91" w:rsidRDefault="00E32D4E" w:rsidP="00733E91">
            <w:pPr>
              <w:rPr>
                <w:rFonts w:cstheme="minorHAnsi"/>
                <w:sz w:val="18"/>
                <w:szCs w:val="18"/>
              </w:rPr>
            </w:pPr>
            <w:r>
              <w:rPr>
                <w:rFonts w:cstheme="minorHAnsi"/>
                <w:sz w:val="18"/>
                <w:szCs w:val="18"/>
              </w:rPr>
              <w:t xml:space="preserve">External Verification/External Moderation/External </w:t>
            </w:r>
            <w:r w:rsidR="003A72DF">
              <w:rPr>
                <w:rFonts w:cstheme="minorHAnsi"/>
                <w:sz w:val="18"/>
                <w:szCs w:val="18"/>
              </w:rPr>
              <w:t>Quality</w:t>
            </w:r>
            <w:r>
              <w:rPr>
                <w:rFonts w:cstheme="minorHAnsi"/>
                <w:sz w:val="18"/>
                <w:szCs w:val="18"/>
              </w:rPr>
              <w:t xml:space="preserve"> Assurance</w:t>
            </w:r>
          </w:p>
        </w:tc>
      </w:tr>
      <w:tr w:rsidR="001B7699" w:rsidRPr="001B7699" w:rsidTr="006452DC">
        <w:trPr>
          <w:trHeight w:val="2357"/>
        </w:trPr>
        <w:tc>
          <w:tcPr>
            <w:tcW w:w="311" w:type="pct"/>
            <w:shd w:val="clear" w:color="auto" w:fill="DEEAF6" w:themeFill="accent1" w:themeFillTint="33"/>
          </w:tcPr>
          <w:p w:rsidR="00122D48" w:rsidRPr="001B7699" w:rsidRDefault="00880E92" w:rsidP="00733E91">
            <w:pPr>
              <w:rPr>
                <w:rFonts w:cstheme="minorHAnsi"/>
                <w:sz w:val="18"/>
                <w:szCs w:val="18"/>
              </w:rPr>
            </w:pPr>
            <w:r w:rsidRPr="001B7699">
              <w:rPr>
                <w:rFonts w:cstheme="minorHAnsi"/>
                <w:sz w:val="18"/>
                <w:szCs w:val="18"/>
              </w:rPr>
              <w:t>DfE/Gov.uk/</w:t>
            </w:r>
          </w:p>
          <w:p w:rsidR="00880E92" w:rsidRPr="001B7699" w:rsidRDefault="00880E92" w:rsidP="00733E91">
            <w:pPr>
              <w:rPr>
                <w:rFonts w:cstheme="minorHAnsi"/>
                <w:sz w:val="18"/>
                <w:szCs w:val="18"/>
              </w:rPr>
            </w:pPr>
            <w:proofErr w:type="spellStart"/>
            <w:r w:rsidRPr="001B7699">
              <w:rPr>
                <w:rFonts w:cstheme="minorHAnsi"/>
                <w:sz w:val="18"/>
                <w:szCs w:val="18"/>
              </w:rPr>
              <w:t>Ofqual</w:t>
            </w:r>
            <w:proofErr w:type="spellEnd"/>
          </w:p>
        </w:tc>
        <w:tc>
          <w:tcPr>
            <w:tcW w:w="1275" w:type="pct"/>
          </w:tcPr>
          <w:p w:rsidR="00B9298B" w:rsidRPr="001B7699" w:rsidRDefault="00880E92" w:rsidP="00733E91">
            <w:pPr>
              <w:pStyle w:val="NormalWeb"/>
              <w:spacing w:before="0" w:beforeAutospacing="0" w:after="0" w:afterAutospacing="0"/>
              <w:rPr>
                <w:rFonts w:asciiTheme="minorHAnsi" w:hAnsiTheme="minorHAnsi" w:cstheme="minorHAnsi"/>
                <w:b/>
                <w:sz w:val="18"/>
                <w:szCs w:val="18"/>
              </w:rPr>
            </w:pPr>
            <w:r w:rsidRPr="001B7699">
              <w:rPr>
                <w:rFonts w:asciiTheme="minorHAnsi" w:hAnsiTheme="minorHAnsi" w:cstheme="minorHAnsi"/>
                <w:b/>
                <w:sz w:val="18"/>
                <w:szCs w:val="18"/>
              </w:rPr>
              <w:t>24/3</w:t>
            </w:r>
            <w:r w:rsidR="008B1221" w:rsidRPr="001B7699">
              <w:rPr>
                <w:rFonts w:asciiTheme="minorHAnsi" w:hAnsiTheme="minorHAnsi" w:cstheme="minorHAnsi"/>
                <w:b/>
                <w:sz w:val="18"/>
                <w:szCs w:val="18"/>
              </w:rPr>
              <w:t>/20</w:t>
            </w:r>
            <w:r w:rsidRPr="001B7699">
              <w:rPr>
                <w:rFonts w:asciiTheme="minorHAnsi" w:hAnsiTheme="minorHAnsi" w:cstheme="minorHAnsi"/>
                <w:b/>
                <w:sz w:val="18"/>
                <w:szCs w:val="18"/>
              </w:rPr>
              <w:t xml:space="preserve">- Remains TBC </w:t>
            </w:r>
          </w:p>
          <w:p w:rsidR="00880E92" w:rsidRPr="001B7699" w:rsidRDefault="00993EFD" w:rsidP="00733E91">
            <w:pPr>
              <w:pStyle w:val="NormalWeb"/>
              <w:spacing w:before="0" w:beforeAutospacing="0" w:after="0" w:afterAutospacing="0"/>
              <w:rPr>
                <w:rFonts w:asciiTheme="minorHAnsi" w:hAnsiTheme="minorHAnsi" w:cstheme="minorHAnsi"/>
                <w:sz w:val="18"/>
                <w:szCs w:val="18"/>
              </w:rPr>
            </w:pPr>
            <w:r w:rsidRPr="001B7699">
              <w:rPr>
                <w:rFonts w:asciiTheme="minorHAnsi" w:hAnsiTheme="minorHAnsi" w:cstheme="minorHAnsi"/>
                <w:sz w:val="18"/>
                <w:szCs w:val="18"/>
              </w:rPr>
              <w:t xml:space="preserve">No </w:t>
            </w:r>
            <w:proofErr w:type="spellStart"/>
            <w:proofErr w:type="gramStart"/>
            <w:r w:rsidRPr="001B7699">
              <w:rPr>
                <w:rFonts w:asciiTheme="minorHAnsi" w:hAnsiTheme="minorHAnsi" w:cstheme="minorHAnsi"/>
                <w:sz w:val="18"/>
                <w:szCs w:val="18"/>
              </w:rPr>
              <w:t>exams</w:t>
            </w:r>
            <w:r w:rsidR="00D90144" w:rsidRPr="001B7699">
              <w:rPr>
                <w:rFonts w:asciiTheme="minorHAnsi" w:hAnsiTheme="minorHAnsi" w:cstheme="minorHAnsi"/>
                <w:sz w:val="18"/>
                <w:szCs w:val="18"/>
              </w:rPr>
              <w:t>.</w:t>
            </w:r>
            <w:r w:rsidR="00880E92" w:rsidRPr="001B7699">
              <w:rPr>
                <w:rFonts w:asciiTheme="minorHAnsi" w:hAnsiTheme="minorHAnsi" w:cstheme="minorHAnsi"/>
                <w:sz w:val="18"/>
                <w:szCs w:val="18"/>
              </w:rPr>
              <w:t>this</w:t>
            </w:r>
            <w:proofErr w:type="spellEnd"/>
            <w:proofErr w:type="gramEnd"/>
            <w:r w:rsidR="00880E92" w:rsidRPr="001B7699">
              <w:rPr>
                <w:rFonts w:asciiTheme="minorHAnsi" w:hAnsiTheme="minorHAnsi" w:cstheme="minorHAnsi"/>
                <w:sz w:val="18"/>
                <w:szCs w:val="18"/>
              </w:rPr>
              <w:t xml:space="preserve"> summer.</w:t>
            </w:r>
          </w:p>
          <w:p w:rsidR="00880E92" w:rsidRPr="001B7699" w:rsidRDefault="00880E92" w:rsidP="00733E91">
            <w:pPr>
              <w:pStyle w:val="NormalWeb"/>
              <w:numPr>
                <w:ilvl w:val="0"/>
                <w:numId w:val="1"/>
              </w:numPr>
              <w:spacing w:before="0" w:beforeAutospacing="0" w:after="0" w:afterAutospacing="0"/>
              <w:rPr>
                <w:rFonts w:asciiTheme="minorHAnsi" w:hAnsiTheme="minorHAnsi" w:cstheme="minorHAnsi"/>
                <w:sz w:val="18"/>
                <w:szCs w:val="18"/>
              </w:rPr>
            </w:pPr>
            <w:proofErr w:type="spellStart"/>
            <w:r w:rsidRPr="001B7699">
              <w:rPr>
                <w:rFonts w:asciiTheme="minorHAnsi" w:hAnsiTheme="minorHAnsi" w:cstheme="minorHAnsi"/>
                <w:sz w:val="18"/>
                <w:szCs w:val="18"/>
              </w:rPr>
              <w:t>Ofqual</w:t>
            </w:r>
            <w:proofErr w:type="spellEnd"/>
            <w:r w:rsidRPr="001B7699">
              <w:rPr>
                <w:rFonts w:asciiTheme="minorHAnsi" w:hAnsiTheme="minorHAnsi" w:cstheme="minorHAnsi"/>
                <w:sz w:val="18"/>
                <w:szCs w:val="18"/>
              </w:rPr>
              <w:t xml:space="preserve"> will develop a process that will provide a calculated grade to each student which reflects their performance as fairly as </w:t>
            </w:r>
            <w:proofErr w:type="gramStart"/>
            <w:r w:rsidRPr="001B7699">
              <w:rPr>
                <w:rFonts w:asciiTheme="minorHAnsi" w:hAnsiTheme="minorHAnsi" w:cstheme="minorHAnsi"/>
                <w:sz w:val="18"/>
                <w:szCs w:val="18"/>
              </w:rPr>
              <w:t>possible, and</w:t>
            </w:r>
            <w:proofErr w:type="gramEnd"/>
            <w:r w:rsidRPr="001B7699">
              <w:rPr>
                <w:rFonts w:asciiTheme="minorHAnsi" w:hAnsiTheme="minorHAnsi" w:cstheme="minorHAnsi"/>
                <w:sz w:val="18"/>
                <w:szCs w:val="18"/>
              </w:rPr>
              <w:t xml:space="preserve"> will work with the exam boards to ensure this is consistently applied for all students. The exam boards will be asking teachers who know their students well to submit, for each student, a set of evidence which will include performance in mock results as well as their judgement about the grade that they believe the student would have received if exams had gone ahead.</w:t>
            </w:r>
          </w:p>
          <w:p w:rsidR="00880E92" w:rsidRPr="001B7699" w:rsidRDefault="00880E92" w:rsidP="00733E91">
            <w:pPr>
              <w:pStyle w:val="NormalWeb"/>
              <w:numPr>
                <w:ilvl w:val="0"/>
                <w:numId w:val="1"/>
              </w:numPr>
              <w:spacing w:before="0" w:beforeAutospacing="0" w:after="0" w:afterAutospacing="0"/>
              <w:rPr>
                <w:rFonts w:asciiTheme="minorHAnsi" w:hAnsiTheme="minorHAnsi" w:cstheme="minorHAnsi"/>
                <w:sz w:val="18"/>
                <w:szCs w:val="18"/>
              </w:rPr>
            </w:pPr>
            <w:proofErr w:type="spellStart"/>
            <w:r w:rsidRPr="001B7699">
              <w:rPr>
                <w:rFonts w:asciiTheme="minorHAnsi" w:hAnsiTheme="minorHAnsi" w:cstheme="minorHAnsi"/>
                <w:sz w:val="18"/>
                <w:szCs w:val="18"/>
              </w:rPr>
              <w:t>Ofqual</w:t>
            </w:r>
            <w:proofErr w:type="spellEnd"/>
            <w:r w:rsidRPr="001B7699">
              <w:rPr>
                <w:rFonts w:asciiTheme="minorHAnsi" w:hAnsiTheme="minorHAnsi" w:cstheme="minorHAnsi"/>
                <w:sz w:val="18"/>
                <w:szCs w:val="18"/>
              </w:rPr>
              <w:t xml:space="preserve"> and exam boards will be talking to teachers’ representatives before finalising an approach,</w:t>
            </w:r>
          </w:p>
          <w:p w:rsidR="00CE56A3" w:rsidRPr="001B7699" w:rsidRDefault="00CE56A3" w:rsidP="00733E91">
            <w:pPr>
              <w:pStyle w:val="NormalWeb"/>
              <w:numPr>
                <w:ilvl w:val="0"/>
                <w:numId w:val="1"/>
              </w:numPr>
              <w:spacing w:before="0" w:beforeAutospacing="0" w:after="0" w:afterAutospacing="0"/>
              <w:rPr>
                <w:rFonts w:asciiTheme="minorHAnsi" w:hAnsiTheme="minorHAnsi" w:cstheme="minorHAnsi"/>
                <w:sz w:val="18"/>
                <w:szCs w:val="18"/>
              </w:rPr>
            </w:pPr>
            <w:r w:rsidRPr="001B7699">
              <w:rPr>
                <w:rFonts w:asciiTheme="minorHAnsi" w:hAnsiTheme="minorHAnsi" w:cstheme="minorHAnsi"/>
                <w:sz w:val="18"/>
                <w:szCs w:val="18"/>
              </w:rPr>
              <w:t>There will also be an option to sit an exam early in the next academic year for students who wish to</w:t>
            </w:r>
          </w:p>
        </w:tc>
        <w:tc>
          <w:tcPr>
            <w:tcW w:w="870" w:type="pct"/>
            <w:shd w:val="clear" w:color="auto" w:fill="auto"/>
          </w:tcPr>
          <w:p w:rsidR="00880E92" w:rsidRPr="001B7699" w:rsidRDefault="00880E92" w:rsidP="00733E91">
            <w:pPr>
              <w:pStyle w:val="NormalWeb"/>
              <w:spacing w:before="0" w:beforeAutospacing="0" w:after="0" w:afterAutospacing="0"/>
              <w:rPr>
                <w:rFonts w:asciiTheme="minorHAnsi" w:hAnsiTheme="minorHAnsi" w:cstheme="minorHAnsi"/>
                <w:b/>
                <w:sz w:val="18"/>
                <w:szCs w:val="18"/>
              </w:rPr>
            </w:pPr>
            <w:r w:rsidRPr="001B7699">
              <w:rPr>
                <w:rFonts w:asciiTheme="minorHAnsi" w:hAnsiTheme="minorHAnsi" w:cstheme="minorHAnsi"/>
                <w:b/>
                <w:sz w:val="18"/>
                <w:szCs w:val="18"/>
              </w:rPr>
              <w:t>25/3</w:t>
            </w:r>
            <w:r w:rsidR="008B1221" w:rsidRPr="001B7699">
              <w:rPr>
                <w:rFonts w:asciiTheme="minorHAnsi" w:hAnsiTheme="minorHAnsi" w:cstheme="minorHAnsi"/>
                <w:b/>
                <w:sz w:val="18"/>
                <w:szCs w:val="18"/>
              </w:rPr>
              <w:t>/20</w:t>
            </w:r>
            <w:proofErr w:type="gramStart"/>
            <w:r w:rsidRPr="001B7699">
              <w:rPr>
                <w:rFonts w:asciiTheme="minorHAnsi" w:hAnsiTheme="minorHAnsi" w:cstheme="minorHAnsi"/>
                <w:b/>
                <w:sz w:val="18"/>
                <w:szCs w:val="18"/>
              </w:rPr>
              <w:t>-  Remains</w:t>
            </w:r>
            <w:proofErr w:type="gramEnd"/>
            <w:r w:rsidRPr="001B7699">
              <w:rPr>
                <w:rFonts w:asciiTheme="minorHAnsi" w:hAnsiTheme="minorHAnsi" w:cstheme="minorHAnsi"/>
                <w:b/>
                <w:sz w:val="18"/>
                <w:szCs w:val="18"/>
              </w:rPr>
              <w:t xml:space="preserve"> TBC</w:t>
            </w:r>
          </w:p>
          <w:p w:rsidR="00880E92" w:rsidRPr="001B7699" w:rsidRDefault="00880E92" w:rsidP="00733E91">
            <w:pPr>
              <w:rPr>
                <w:rFonts w:cstheme="minorHAnsi"/>
                <w:b/>
                <w:sz w:val="18"/>
                <w:szCs w:val="18"/>
              </w:rPr>
            </w:pPr>
          </w:p>
          <w:p w:rsidR="00880E92" w:rsidRPr="001B7699" w:rsidRDefault="00880E92" w:rsidP="00733E91">
            <w:pPr>
              <w:pStyle w:val="ListParagraph"/>
              <w:numPr>
                <w:ilvl w:val="0"/>
                <w:numId w:val="3"/>
              </w:numPr>
              <w:ind w:left="360"/>
              <w:rPr>
                <w:rFonts w:cstheme="minorHAnsi"/>
                <w:sz w:val="18"/>
                <w:szCs w:val="18"/>
              </w:rPr>
            </w:pPr>
            <w:r w:rsidRPr="001B7699">
              <w:rPr>
                <w:rFonts w:cstheme="minorHAnsi"/>
                <w:sz w:val="18"/>
                <w:szCs w:val="18"/>
              </w:rPr>
              <w:t>Teacher calculated grade, or other form of estimation based on assessme</w:t>
            </w:r>
            <w:r w:rsidR="00072CF2" w:rsidRPr="001B7699">
              <w:rPr>
                <w:rFonts w:cstheme="minorHAnsi"/>
                <w:sz w:val="18"/>
                <w:szCs w:val="18"/>
              </w:rPr>
              <w:t>nt that has already taken place</w:t>
            </w:r>
            <w:r w:rsidRPr="001B7699">
              <w:rPr>
                <w:rFonts w:cstheme="minorHAnsi"/>
                <w:sz w:val="18"/>
                <w:szCs w:val="18"/>
              </w:rPr>
              <w:t xml:space="preserve">. For other qualifications, it might be more appropriate to adapt the assessment or delivery arrangements. </w:t>
            </w:r>
          </w:p>
          <w:p w:rsidR="00880E92" w:rsidRPr="001B7699" w:rsidRDefault="00880E92" w:rsidP="00733E91">
            <w:pPr>
              <w:rPr>
                <w:rFonts w:cstheme="minorHAnsi"/>
                <w:sz w:val="18"/>
                <w:szCs w:val="18"/>
              </w:rPr>
            </w:pPr>
          </w:p>
          <w:p w:rsidR="00880E92" w:rsidRPr="001B7699" w:rsidRDefault="00072CF2" w:rsidP="00733E91">
            <w:pPr>
              <w:pStyle w:val="ListParagraph"/>
              <w:numPr>
                <w:ilvl w:val="0"/>
                <w:numId w:val="3"/>
              </w:numPr>
              <w:ind w:left="360"/>
              <w:rPr>
                <w:rFonts w:cstheme="minorHAnsi"/>
                <w:sz w:val="18"/>
                <w:szCs w:val="18"/>
              </w:rPr>
            </w:pPr>
            <w:r w:rsidRPr="001B7699">
              <w:rPr>
                <w:rFonts w:cstheme="minorHAnsi"/>
                <w:sz w:val="18"/>
                <w:szCs w:val="18"/>
              </w:rPr>
              <w:t xml:space="preserve">Qualifications </w:t>
            </w:r>
            <w:r w:rsidR="00880E92" w:rsidRPr="001B7699">
              <w:rPr>
                <w:rFonts w:cstheme="minorHAnsi"/>
                <w:sz w:val="18"/>
                <w:szCs w:val="18"/>
              </w:rPr>
              <w:t>[w</w:t>
            </w:r>
            <w:r w:rsidRPr="001B7699">
              <w:rPr>
                <w:rFonts w:cstheme="minorHAnsi"/>
                <w:sz w:val="18"/>
                <w:szCs w:val="18"/>
              </w:rPr>
              <w:t>ith] occupational competence...</w:t>
            </w:r>
            <w:r w:rsidR="00880E92" w:rsidRPr="001B7699">
              <w:rPr>
                <w:rFonts w:cstheme="minorHAnsi"/>
                <w:sz w:val="18"/>
                <w:szCs w:val="18"/>
              </w:rPr>
              <w:t>might need to be delayed in order to ensure public safety and meet the needs of employers.</w:t>
            </w:r>
          </w:p>
        </w:tc>
        <w:tc>
          <w:tcPr>
            <w:tcW w:w="778" w:type="pct"/>
          </w:tcPr>
          <w:p w:rsidR="00880E92" w:rsidRPr="001B7699" w:rsidRDefault="00880E92" w:rsidP="00733E91">
            <w:pPr>
              <w:rPr>
                <w:rFonts w:cstheme="minorHAnsi"/>
                <w:sz w:val="18"/>
                <w:szCs w:val="18"/>
              </w:rPr>
            </w:pPr>
          </w:p>
        </w:tc>
        <w:tc>
          <w:tcPr>
            <w:tcW w:w="683" w:type="pct"/>
          </w:tcPr>
          <w:p w:rsidR="00880E92" w:rsidRPr="001B7699" w:rsidRDefault="00880E92" w:rsidP="00733E91">
            <w:pPr>
              <w:pStyle w:val="NormalWeb"/>
              <w:spacing w:before="0" w:beforeAutospacing="0" w:after="0" w:afterAutospacing="0"/>
              <w:rPr>
                <w:rFonts w:asciiTheme="minorHAnsi" w:hAnsiTheme="minorHAnsi" w:cstheme="minorHAnsi"/>
                <w:b/>
                <w:sz w:val="18"/>
                <w:szCs w:val="18"/>
              </w:rPr>
            </w:pPr>
            <w:r w:rsidRPr="001B7699">
              <w:rPr>
                <w:rFonts w:asciiTheme="minorHAnsi" w:hAnsiTheme="minorHAnsi" w:cstheme="minorHAnsi"/>
                <w:b/>
                <w:sz w:val="18"/>
                <w:szCs w:val="18"/>
              </w:rPr>
              <w:t>23/3</w:t>
            </w:r>
            <w:r w:rsidR="008B1221" w:rsidRPr="001B7699">
              <w:rPr>
                <w:rFonts w:asciiTheme="minorHAnsi" w:hAnsiTheme="minorHAnsi" w:cstheme="minorHAnsi"/>
                <w:b/>
                <w:sz w:val="18"/>
                <w:szCs w:val="18"/>
              </w:rPr>
              <w:t>/20</w:t>
            </w:r>
            <w:r w:rsidRPr="001B7699">
              <w:rPr>
                <w:rFonts w:asciiTheme="minorHAnsi" w:hAnsiTheme="minorHAnsi" w:cstheme="minorHAnsi"/>
                <w:b/>
                <w:sz w:val="18"/>
                <w:szCs w:val="18"/>
              </w:rPr>
              <w:t>- Remains TBC w/emerging direction</w:t>
            </w:r>
          </w:p>
          <w:p w:rsidR="00880E92" w:rsidRPr="001B7699" w:rsidRDefault="00880E92" w:rsidP="00733E91">
            <w:pPr>
              <w:numPr>
                <w:ilvl w:val="0"/>
                <w:numId w:val="2"/>
              </w:numPr>
              <w:ind w:left="300"/>
              <w:rPr>
                <w:rFonts w:eastAsia="Times New Roman" w:cstheme="minorHAnsi"/>
                <w:sz w:val="18"/>
                <w:szCs w:val="18"/>
                <w:lang w:eastAsia="en-GB"/>
              </w:rPr>
            </w:pPr>
            <w:r w:rsidRPr="001B7699">
              <w:rPr>
                <w:rFonts w:eastAsia="Times New Roman" w:cstheme="minorHAnsi"/>
                <w:sz w:val="18"/>
                <w:szCs w:val="18"/>
                <w:lang w:eastAsia="en-GB"/>
              </w:rPr>
              <w:t>the modification and rescheduling of end-point assessment arrangements, including remote assessments wherever possible</w:t>
            </w:r>
          </w:p>
          <w:p w:rsidR="00880E92" w:rsidRPr="001B7699" w:rsidRDefault="00880E92" w:rsidP="00733E91">
            <w:pPr>
              <w:numPr>
                <w:ilvl w:val="0"/>
                <w:numId w:val="2"/>
              </w:numPr>
              <w:ind w:left="300"/>
              <w:rPr>
                <w:rFonts w:eastAsia="Times New Roman" w:cstheme="minorHAnsi"/>
                <w:sz w:val="18"/>
                <w:szCs w:val="18"/>
                <w:lang w:eastAsia="en-GB"/>
              </w:rPr>
            </w:pPr>
            <w:r w:rsidRPr="001B7699">
              <w:rPr>
                <w:rFonts w:eastAsia="Times New Roman" w:cstheme="minorHAnsi"/>
                <w:sz w:val="18"/>
                <w:szCs w:val="18"/>
                <w:lang w:eastAsia="en-GB"/>
              </w:rPr>
              <w:t>can initiate a break in learning where the interruption to learning due to COVID-19 is greater than four weeks</w:t>
            </w:r>
          </w:p>
          <w:p w:rsidR="00880E92" w:rsidRPr="001B7699" w:rsidRDefault="00880E92" w:rsidP="00733E91">
            <w:pPr>
              <w:numPr>
                <w:ilvl w:val="0"/>
                <w:numId w:val="2"/>
              </w:numPr>
              <w:ind w:left="300"/>
              <w:rPr>
                <w:rFonts w:eastAsia="Times New Roman" w:cstheme="minorHAnsi"/>
                <w:sz w:val="18"/>
                <w:szCs w:val="18"/>
                <w:lang w:eastAsia="en-GB"/>
              </w:rPr>
            </w:pPr>
            <w:r w:rsidRPr="001B7699">
              <w:rPr>
                <w:rFonts w:eastAsia="Times New Roman" w:cstheme="minorHAnsi"/>
                <w:sz w:val="18"/>
                <w:szCs w:val="18"/>
                <w:lang w:eastAsia="en-GB"/>
              </w:rPr>
              <w:t>where apprentices are made redundant, it is our ambition to find them alternative employment and continue their apprenticeship as quickly as possible and within 12 weeks</w:t>
            </w:r>
          </w:p>
        </w:tc>
        <w:tc>
          <w:tcPr>
            <w:tcW w:w="1083" w:type="pct"/>
          </w:tcPr>
          <w:p w:rsidR="00880E92" w:rsidRPr="001B7699" w:rsidRDefault="00C42F86" w:rsidP="00733E91">
            <w:pPr>
              <w:tabs>
                <w:tab w:val="left" w:pos="871"/>
              </w:tabs>
              <w:rPr>
                <w:rFonts w:cstheme="minorHAnsi"/>
                <w:sz w:val="18"/>
                <w:szCs w:val="18"/>
              </w:rPr>
            </w:pPr>
            <w:r w:rsidRPr="001B7699">
              <w:rPr>
                <w:rFonts w:cstheme="minorHAnsi"/>
                <w:sz w:val="18"/>
                <w:szCs w:val="18"/>
              </w:rPr>
              <w:t>NA</w:t>
            </w:r>
          </w:p>
        </w:tc>
      </w:tr>
      <w:tr w:rsidR="009D22AB" w:rsidRPr="00733E91" w:rsidTr="006452DC">
        <w:trPr>
          <w:trHeight w:val="307"/>
        </w:trPr>
        <w:tc>
          <w:tcPr>
            <w:tcW w:w="311" w:type="pct"/>
            <w:shd w:val="clear" w:color="auto" w:fill="000000" w:themeFill="text1"/>
          </w:tcPr>
          <w:p w:rsidR="009D22AB" w:rsidRPr="00733E91" w:rsidRDefault="009D22AB" w:rsidP="00733E91">
            <w:pPr>
              <w:rPr>
                <w:rFonts w:cstheme="minorHAnsi"/>
                <w:sz w:val="18"/>
                <w:szCs w:val="18"/>
              </w:rPr>
            </w:pPr>
          </w:p>
        </w:tc>
        <w:tc>
          <w:tcPr>
            <w:tcW w:w="1275" w:type="pct"/>
            <w:shd w:val="clear" w:color="auto" w:fill="000000" w:themeFill="text1"/>
          </w:tcPr>
          <w:p w:rsidR="009D22AB" w:rsidRPr="00733E91" w:rsidRDefault="009D22AB" w:rsidP="00733E91">
            <w:pPr>
              <w:pStyle w:val="NormalWeb"/>
              <w:spacing w:before="0" w:beforeAutospacing="0" w:after="0" w:afterAutospacing="0"/>
              <w:rPr>
                <w:rFonts w:asciiTheme="minorHAnsi" w:hAnsiTheme="minorHAnsi" w:cstheme="minorHAnsi"/>
                <w:b/>
                <w:color w:val="0B0C0C"/>
                <w:sz w:val="18"/>
                <w:szCs w:val="18"/>
              </w:rPr>
            </w:pPr>
          </w:p>
        </w:tc>
        <w:tc>
          <w:tcPr>
            <w:tcW w:w="870" w:type="pct"/>
            <w:shd w:val="clear" w:color="auto" w:fill="000000" w:themeFill="text1"/>
          </w:tcPr>
          <w:p w:rsidR="009D22AB" w:rsidRPr="00733E91" w:rsidRDefault="009D22AB" w:rsidP="00733E91">
            <w:pPr>
              <w:pStyle w:val="NormalWeb"/>
              <w:spacing w:before="0" w:beforeAutospacing="0" w:after="0" w:afterAutospacing="0"/>
              <w:rPr>
                <w:rFonts w:asciiTheme="minorHAnsi" w:hAnsiTheme="minorHAnsi" w:cstheme="minorHAnsi"/>
                <w:b/>
                <w:sz w:val="18"/>
                <w:szCs w:val="18"/>
              </w:rPr>
            </w:pPr>
          </w:p>
        </w:tc>
        <w:tc>
          <w:tcPr>
            <w:tcW w:w="778" w:type="pct"/>
            <w:shd w:val="clear" w:color="auto" w:fill="000000" w:themeFill="text1"/>
          </w:tcPr>
          <w:p w:rsidR="009D22AB" w:rsidRPr="00733E91" w:rsidRDefault="009D22AB" w:rsidP="00733E91">
            <w:pPr>
              <w:rPr>
                <w:rFonts w:cstheme="minorHAnsi"/>
                <w:sz w:val="18"/>
                <w:szCs w:val="18"/>
              </w:rPr>
            </w:pPr>
          </w:p>
        </w:tc>
        <w:tc>
          <w:tcPr>
            <w:tcW w:w="683" w:type="pct"/>
            <w:shd w:val="clear" w:color="auto" w:fill="000000" w:themeFill="text1"/>
          </w:tcPr>
          <w:p w:rsidR="009D22AB" w:rsidRPr="00733E91" w:rsidRDefault="009D22AB" w:rsidP="00733E91">
            <w:pPr>
              <w:pStyle w:val="NormalWeb"/>
              <w:spacing w:before="0" w:beforeAutospacing="0" w:after="0" w:afterAutospacing="0"/>
              <w:rPr>
                <w:rFonts w:asciiTheme="minorHAnsi" w:hAnsiTheme="minorHAnsi" w:cstheme="minorHAnsi"/>
                <w:b/>
                <w:color w:val="0B0C0C"/>
                <w:sz w:val="18"/>
                <w:szCs w:val="18"/>
              </w:rPr>
            </w:pPr>
          </w:p>
        </w:tc>
        <w:tc>
          <w:tcPr>
            <w:tcW w:w="1083" w:type="pct"/>
            <w:shd w:val="clear" w:color="auto" w:fill="000000" w:themeFill="text1"/>
          </w:tcPr>
          <w:p w:rsidR="009D22AB" w:rsidRPr="00733E91" w:rsidRDefault="009D22AB" w:rsidP="00733E91">
            <w:pPr>
              <w:tabs>
                <w:tab w:val="left" w:pos="871"/>
              </w:tabs>
              <w:rPr>
                <w:rFonts w:cstheme="minorHAnsi"/>
                <w:sz w:val="18"/>
                <w:szCs w:val="18"/>
              </w:rPr>
            </w:pPr>
          </w:p>
        </w:tc>
      </w:tr>
      <w:tr w:rsidR="00B9298B" w:rsidRPr="00733E91" w:rsidTr="006452DC">
        <w:trPr>
          <w:trHeight w:val="70"/>
        </w:trPr>
        <w:tc>
          <w:tcPr>
            <w:tcW w:w="311" w:type="pct"/>
            <w:shd w:val="clear" w:color="auto" w:fill="DEEAF6" w:themeFill="accent1" w:themeFillTint="33"/>
          </w:tcPr>
          <w:p w:rsidR="008079BB" w:rsidRPr="00733E91" w:rsidRDefault="008079BB" w:rsidP="00733E91">
            <w:pPr>
              <w:rPr>
                <w:rFonts w:cstheme="minorHAnsi"/>
                <w:sz w:val="18"/>
                <w:szCs w:val="18"/>
              </w:rPr>
            </w:pPr>
            <w:r w:rsidRPr="00733E91">
              <w:rPr>
                <w:rFonts w:cstheme="minorHAnsi"/>
                <w:sz w:val="18"/>
                <w:szCs w:val="18"/>
              </w:rPr>
              <w:t>AAT</w:t>
            </w:r>
          </w:p>
        </w:tc>
        <w:tc>
          <w:tcPr>
            <w:tcW w:w="1275" w:type="pct"/>
          </w:tcPr>
          <w:p w:rsidR="00C42F86" w:rsidRPr="00733E91" w:rsidRDefault="00C42F86" w:rsidP="00733E91">
            <w:pPr>
              <w:pStyle w:val="Heading2"/>
              <w:shd w:val="clear" w:color="auto" w:fill="FFFFFF"/>
              <w:spacing w:before="0" w:beforeAutospacing="0" w:after="0" w:afterAutospacing="0"/>
              <w:outlineLvl w:val="1"/>
              <w:rPr>
                <w:rFonts w:asciiTheme="minorHAnsi" w:hAnsiTheme="minorHAnsi" w:cstheme="minorHAnsi"/>
                <w:sz w:val="18"/>
                <w:szCs w:val="18"/>
              </w:rPr>
            </w:pPr>
            <w:r w:rsidRPr="00733E91">
              <w:rPr>
                <w:rFonts w:asciiTheme="minorHAnsi" w:hAnsiTheme="minorHAnsi" w:cstheme="minorHAnsi"/>
                <w:sz w:val="18"/>
                <w:szCs w:val="18"/>
              </w:rPr>
              <w:t>Suspended</w:t>
            </w:r>
          </w:p>
          <w:p w:rsidR="008079BB" w:rsidRPr="00733E91" w:rsidRDefault="008079BB" w:rsidP="00733E91">
            <w:pPr>
              <w:pStyle w:val="Heading2"/>
              <w:shd w:val="clear" w:color="auto" w:fill="FFFFFF"/>
              <w:spacing w:before="0" w:beforeAutospacing="0" w:after="0" w:afterAutospacing="0"/>
              <w:outlineLvl w:val="1"/>
              <w:rPr>
                <w:rFonts w:asciiTheme="minorHAnsi" w:hAnsiTheme="minorHAnsi" w:cstheme="minorHAnsi"/>
                <w:sz w:val="18"/>
                <w:szCs w:val="18"/>
              </w:rPr>
            </w:pPr>
          </w:p>
        </w:tc>
        <w:tc>
          <w:tcPr>
            <w:tcW w:w="870" w:type="pct"/>
          </w:tcPr>
          <w:p w:rsidR="00C573B9" w:rsidRPr="00733E91" w:rsidRDefault="00C42F86" w:rsidP="00733E91">
            <w:pPr>
              <w:pStyle w:val="Heading2"/>
              <w:shd w:val="clear" w:color="auto" w:fill="FFFFFF"/>
              <w:spacing w:before="0" w:beforeAutospacing="0" w:after="0" w:afterAutospacing="0"/>
              <w:outlineLvl w:val="1"/>
              <w:rPr>
                <w:rFonts w:asciiTheme="minorHAnsi" w:hAnsiTheme="minorHAnsi" w:cstheme="minorHAnsi"/>
                <w:sz w:val="18"/>
                <w:szCs w:val="18"/>
              </w:rPr>
            </w:pPr>
            <w:r w:rsidRPr="00733E91">
              <w:rPr>
                <w:rFonts w:asciiTheme="minorHAnsi" w:hAnsiTheme="minorHAnsi" w:cstheme="minorHAnsi"/>
                <w:sz w:val="18"/>
                <w:szCs w:val="18"/>
              </w:rPr>
              <w:t>Suspended</w:t>
            </w:r>
          </w:p>
          <w:p w:rsidR="008079BB" w:rsidRPr="00733E91" w:rsidRDefault="008079BB" w:rsidP="00733E91">
            <w:pPr>
              <w:pStyle w:val="Heading2"/>
              <w:shd w:val="clear" w:color="auto" w:fill="FFFFFF"/>
              <w:spacing w:before="0" w:beforeAutospacing="0" w:after="0" w:afterAutospacing="0"/>
              <w:outlineLvl w:val="1"/>
              <w:rPr>
                <w:rFonts w:asciiTheme="minorHAnsi" w:hAnsiTheme="minorHAnsi" w:cstheme="minorHAnsi"/>
                <w:b w:val="0"/>
                <w:bCs w:val="0"/>
                <w:color w:val="64696E"/>
                <w:sz w:val="18"/>
                <w:szCs w:val="18"/>
              </w:rPr>
            </w:pPr>
            <w:r w:rsidRPr="00D90144">
              <w:rPr>
                <w:rFonts w:asciiTheme="minorHAnsi" w:hAnsiTheme="minorHAnsi" w:cstheme="minorHAnsi"/>
                <w:b w:val="0"/>
                <w:bCs w:val="0"/>
                <w:sz w:val="18"/>
                <w:szCs w:val="18"/>
              </w:rPr>
              <w:t xml:space="preserve">All AAT assessments suspended as of 22 March </w:t>
            </w:r>
            <w:r w:rsidRPr="00D90144">
              <w:rPr>
                <w:rFonts w:asciiTheme="minorHAnsi" w:hAnsiTheme="minorHAnsi" w:cstheme="minorHAnsi"/>
                <w:b w:val="0"/>
                <w:bCs w:val="0"/>
                <w:sz w:val="18"/>
                <w:szCs w:val="18"/>
                <w:shd w:val="clear" w:color="auto" w:fill="FFFFFF"/>
              </w:rPr>
              <w:t xml:space="preserve">AAT continues to be fully operational in all other respects, </w:t>
            </w:r>
          </w:p>
        </w:tc>
        <w:tc>
          <w:tcPr>
            <w:tcW w:w="778" w:type="pct"/>
          </w:tcPr>
          <w:p w:rsidR="008079BB" w:rsidRPr="00733E91" w:rsidRDefault="000C0AF5" w:rsidP="00733E91">
            <w:pPr>
              <w:rPr>
                <w:rFonts w:cstheme="minorHAnsi"/>
                <w:sz w:val="18"/>
                <w:szCs w:val="18"/>
              </w:rPr>
            </w:pPr>
            <w:r w:rsidRPr="00733E91">
              <w:rPr>
                <w:rFonts w:cstheme="minorHAnsi"/>
                <w:sz w:val="18"/>
                <w:szCs w:val="18"/>
              </w:rPr>
              <w:t>NA</w:t>
            </w:r>
          </w:p>
        </w:tc>
        <w:tc>
          <w:tcPr>
            <w:tcW w:w="683" w:type="pct"/>
          </w:tcPr>
          <w:p w:rsidR="00C573B9" w:rsidRPr="00733E91" w:rsidRDefault="00C573B9" w:rsidP="00733E91">
            <w:pPr>
              <w:rPr>
                <w:rFonts w:eastAsia="Calibri" w:cstheme="minorHAnsi"/>
                <w:color w:val="FF0000"/>
                <w:sz w:val="18"/>
                <w:szCs w:val="18"/>
                <w:shd w:val="clear" w:color="auto" w:fill="FFFFFF"/>
                <w:lang w:eastAsia="en-GB"/>
              </w:rPr>
            </w:pPr>
            <w:r w:rsidRPr="00733E91">
              <w:rPr>
                <w:rFonts w:eastAsia="Calibri" w:cstheme="minorHAnsi"/>
                <w:b/>
                <w:bCs/>
                <w:color w:val="FF0000"/>
                <w:sz w:val="18"/>
                <w:szCs w:val="18"/>
                <w:shd w:val="clear" w:color="auto" w:fill="FFFFFF"/>
                <w:lang w:eastAsia="en-GB"/>
              </w:rPr>
              <w:t>Continuin</w:t>
            </w:r>
            <w:r w:rsidRPr="00733E91">
              <w:rPr>
                <w:rFonts w:eastAsia="Calibri" w:cstheme="minorHAnsi"/>
                <w:color w:val="FF0000"/>
                <w:sz w:val="18"/>
                <w:szCs w:val="18"/>
                <w:shd w:val="clear" w:color="auto" w:fill="FFFFFF"/>
                <w:lang w:eastAsia="en-GB"/>
              </w:rPr>
              <w:t>g</w:t>
            </w:r>
          </w:p>
          <w:p w:rsidR="008079BB" w:rsidRPr="00733E91" w:rsidRDefault="0034790B" w:rsidP="00733E91">
            <w:pPr>
              <w:rPr>
                <w:rFonts w:cstheme="minorHAnsi"/>
                <w:sz w:val="18"/>
                <w:szCs w:val="18"/>
              </w:rPr>
            </w:pPr>
            <w:r w:rsidRPr="00733E91">
              <w:rPr>
                <w:rFonts w:cstheme="minorHAnsi"/>
                <w:sz w:val="18"/>
                <w:szCs w:val="18"/>
                <w:shd w:val="clear" w:color="auto" w:fill="FFFFFF"/>
              </w:rPr>
              <w:t>Includes the portfolio reflective element of apprenticeship End Point Assessments for those in the UK, which will be conducted remotely</w:t>
            </w:r>
            <w:r w:rsidRPr="00733E91">
              <w:rPr>
                <w:rFonts w:cstheme="minorHAnsi"/>
                <w:color w:val="64696E"/>
                <w:sz w:val="18"/>
                <w:szCs w:val="18"/>
                <w:shd w:val="clear" w:color="auto" w:fill="FFFFFF"/>
              </w:rPr>
              <w:t>.</w:t>
            </w:r>
          </w:p>
        </w:tc>
        <w:tc>
          <w:tcPr>
            <w:tcW w:w="1083" w:type="pct"/>
          </w:tcPr>
          <w:p w:rsidR="008079BB" w:rsidRPr="00733E91" w:rsidRDefault="000C0AF5" w:rsidP="00733E91">
            <w:pPr>
              <w:rPr>
                <w:rFonts w:eastAsia="Calibri" w:cstheme="minorHAnsi"/>
                <w:color w:val="202020"/>
                <w:sz w:val="18"/>
                <w:szCs w:val="18"/>
                <w:shd w:val="clear" w:color="auto" w:fill="FFFFFF"/>
                <w:lang w:eastAsia="en-GB"/>
              </w:rPr>
            </w:pPr>
            <w:r w:rsidRPr="00733E91">
              <w:rPr>
                <w:rFonts w:eastAsia="Calibri" w:cstheme="minorHAnsi"/>
                <w:color w:val="202020"/>
                <w:sz w:val="18"/>
                <w:szCs w:val="18"/>
                <w:shd w:val="clear" w:color="auto" w:fill="FFFFFF"/>
                <w:lang w:eastAsia="en-GB"/>
              </w:rPr>
              <w:t>NA</w:t>
            </w:r>
          </w:p>
        </w:tc>
      </w:tr>
      <w:tr w:rsidR="00B9298B" w:rsidRPr="00733E91" w:rsidTr="006452DC">
        <w:tc>
          <w:tcPr>
            <w:tcW w:w="311" w:type="pct"/>
            <w:shd w:val="clear" w:color="auto" w:fill="DEEAF6" w:themeFill="accent1" w:themeFillTint="33"/>
          </w:tcPr>
          <w:p w:rsidR="00122D48" w:rsidRPr="00733E91" w:rsidRDefault="00122D48" w:rsidP="00733E91">
            <w:pPr>
              <w:rPr>
                <w:rFonts w:cstheme="minorHAnsi"/>
                <w:sz w:val="18"/>
                <w:szCs w:val="18"/>
              </w:rPr>
            </w:pPr>
            <w:proofErr w:type="spellStart"/>
            <w:r w:rsidRPr="00733E91">
              <w:rPr>
                <w:rFonts w:cstheme="minorHAnsi"/>
                <w:sz w:val="18"/>
                <w:szCs w:val="18"/>
              </w:rPr>
              <w:t>Ascentis</w:t>
            </w:r>
            <w:proofErr w:type="spellEnd"/>
          </w:p>
        </w:tc>
        <w:tc>
          <w:tcPr>
            <w:tcW w:w="1275" w:type="pct"/>
          </w:tcPr>
          <w:p w:rsidR="00122D48" w:rsidRPr="00733E91" w:rsidRDefault="000C0AF5" w:rsidP="00733E91">
            <w:pPr>
              <w:rPr>
                <w:rFonts w:eastAsia="Times New Roman" w:cstheme="minorHAnsi"/>
                <w:color w:val="333333"/>
                <w:sz w:val="18"/>
                <w:szCs w:val="18"/>
                <w:lang w:eastAsia="en-GB"/>
              </w:rPr>
            </w:pPr>
            <w:r w:rsidRPr="00733E91">
              <w:rPr>
                <w:rFonts w:eastAsia="Times New Roman" w:cstheme="minorHAnsi"/>
                <w:color w:val="333333"/>
                <w:sz w:val="18"/>
                <w:szCs w:val="18"/>
                <w:lang w:eastAsia="en-GB"/>
              </w:rPr>
              <w:t>NA</w:t>
            </w:r>
          </w:p>
        </w:tc>
        <w:tc>
          <w:tcPr>
            <w:tcW w:w="870" w:type="pct"/>
          </w:tcPr>
          <w:p w:rsidR="00122D48" w:rsidRPr="00733E91" w:rsidRDefault="000C0AF5" w:rsidP="00733E91">
            <w:pPr>
              <w:shd w:val="clear" w:color="auto" w:fill="FFFFFF"/>
              <w:outlineLvl w:val="2"/>
              <w:rPr>
                <w:rFonts w:eastAsia="Times New Roman" w:cstheme="minorHAnsi"/>
                <w:b/>
                <w:bCs/>
                <w:color w:val="00245D"/>
                <w:sz w:val="18"/>
                <w:szCs w:val="18"/>
                <w:lang w:eastAsia="en-GB"/>
              </w:rPr>
            </w:pPr>
            <w:r w:rsidRPr="00733E91">
              <w:rPr>
                <w:rFonts w:eastAsia="Times New Roman" w:cstheme="minorHAnsi"/>
                <w:b/>
                <w:bCs/>
                <w:color w:val="00245D"/>
                <w:sz w:val="18"/>
                <w:szCs w:val="18"/>
                <w:lang w:eastAsia="en-GB"/>
              </w:rPr>
              <w:t>NA</w:t>
            </w:r>
          </w:p>
        </w:tc>
        <w:tc>
          <w:tcPr>
            <w:tcW w:w="778" w:type="pct"/>
          </w:tcPr>
          <w:p w:rsidR="00C573B9" w:rsidRPr="00733E91" w:rsidRDefault="00C573B9" w:rsidP="00733E91">
            <w:pPr>
              <w:rPr>
                <w:rFonts w:eastAsia="Calibri" w:cstheme="minorHAnsi"/>
                <w:color w:val="FF0000"/>
                <w:sz w:val="18"/>
                <w:szCs w:val="18"/>
                <w:shd w:val="clear" w:color="auto" w:fill="FFFFFF"/>
                <w:lang w:eastAsia="en-GB"/>
              </w:rPr>
            </w:pPr>
            <w:r w:rsidRPr="00733E91">
              <w:rPr>
                <w:rFonts w:eastAsia="Calibri" w:cstheme="minorHAnsi"/>
                <w:b/>
                <w:bCs/>
                <w:color w:val="FF0000"/>
                <w:sz w:val="18"/>
                <w:szCs w:val="18"/>
                <w:shd w:val="clear" w:color="auto" w:fill="FFFFFF"/>
                <w:lang w:eastAsia="en-GB"/>
              </w:rPr>
              <w:t>Delay</w:t>
            </w:r>
            <w:r w:rsidR="00C5463A" w:rsidRPr="00733E91">
              <w:rPr>
                <w:rFonts w:eastAsia="Calibri" w:cstheme="minorHAnsi"/>
                <w:b/>
                <w:bCs/>
                <w:color w:val="FF0000"/>
                <w:sz w:val="18"/>
                <w:szCs w:val="18"/>
                <w:shd w:val="clear" w:color="auto" w:fill="FFFFFF"/>
                <w:lang w:eastAsia="en-GB"/>
              </w:rPr>
              <w:t>ing</w:t>
            </w:r>
            <w:r w:rsidR="00320D05" w:rsidRPr="00733E91">
              <w:rPr>
                <w:rFonts w:eastAsia="Calibri" w:cstheme="minorHAnsi"/>
                <w:b/>
                <w:bCs/>
                <w:color w:val="FF0000"/>
                <w:sz w:val="18"/>
                <w:szCs w:val="18"/>
                <w:shd w:val="clear" w:color="auto" w:fill="FFFFFF"/>
                <w:lang w:eastAsia="en-GB"/>
              </w:rPr>
              <w:t>/res</w:t>
            </w:r>
            <w:r w:rsidR="00993EFD">
              <w:rPr>
                <w:rFonts w:eastAsia="Calibri" w:cstheme="minorHAnsi"/>
                <w:b/>
                <w:bCs/>
                <w:color w:val="FF0000"/>
                <w:sz w:val="18"/>
                <w:szCs w:val="18"/>
                <w:shd w:val="clear" w:color="auto" w:fill="FFFFFF"/>
                <w:lang w:eastAsia="en-GB"/>
              </w:rPr>
              <w:t>chedule ex</w:t>
            </w:r>
            <w:r w:rsidR="00C5463A" w:rsidRPr="00733E91">
              <w:rPr>
                <w:rFonts w:eastAsia="Calibri" w:cstheme="minorHAnsi"/>
                <w:b/>
                <w:bCs/>
                <w:color w:val="FF0000"/>
                <w:sz w:val="18"/>
                <w:szCs w:val="18"/>
                <w:shd w:val="clear" w:color="auto" w:fill="FFFFFF"/>
                <w:lang w:eastAsia="en-GB"/>
              </w:rPr>
              <w:t>ams</w:t>
            </w:r>
            <w:r w:rsidRPr="00733E91">
              <w:rPr>
                <w:rFonts w:eastAsia="Calibri" w:cstheme="minorHAnsi"/>
                <w:b/>
                <w:bCs/>
                <w:color w:val="FF0000"/>
                <w:sz w:val="18"/>
                <w:szCs w:val="18"/>
                <w:shd w:val="clear" w:color="auto" w:fill="FFFFFF"/>
                <w:lang w:eastAsia="en-GB"/>
              </w:rPr>
              <w:t xml:space="preserve"> only</w:t>
            </w:r>
            <w:r w:rsidR="00C5463A" w:rsidRPr="00733E91">
              <w:rPr>
                <w:rFonts w:eastAsia="Calibri" w:cstheme="minorHAnsi"/>
                <w:b/>
                <w:bCs/>
                <w:color w:val="FF0000"/>
                <w:sz w:val="18"/>
                <w:szCs w:val="18"/>
                <w:shd w:val="clear" w:color="auto" w:fill="FFFFFF"/>
                <w:lang w:eastAsia="en-GB"/>
              </w:rPr>
              <w:t>?</w:t>
            </w:r>
          </w:p>
          <w:p w:rsidR="00122D48" w:rsidRPr="00D90144" w:rsidRDefault="00122D48" w:rsidP="00733E91">
            <w:pPr>
              <w:rPr>
                <w:rFonts w:eastAsia="Calibri" w:cstheme="minorHAnsi"/>
                <w:bCs/>
                <w:sz w:val="18"/>
                <w:szCs w:val="18"/>
              </w:rPr>
            </w:pPr>
            <w:r w:rsidRPr="00D90144">
              <w:rPr>
                <w:rFonts w:eastAsia="Calibri" w:cstheme="minorHAnsi"/>
                <w:bCs/>
                <w:sz w:val="18"/>
                <w:szCs w:val="18"/>
              </w:rPr>
              <w:t>For all externally set assessments (ESOL, Short Online Qualifications, English &amp; Maths), these are flexible, on demand assessments therefore can be rescheduled to a later date by the centre.</w:t>
            </w:r>
          </w:p>
          <w:p w:rsidR="00122D48" w:rsidRPr="00733E91" w:rsidRDefault="00122D48" w:rsidP="00733E91">
            <w:pPr>
              <w:rPr>
                <w:rFonts w:eastAsia="Calibri" w:cstheme="minorHAnsi"/>
                <w:bCs/>
                <w:color w:val="808080" w:themeColor="background1" w:themeShade="80"/>
                <w:sz w:val="18"/>
                <w:szCs w:val="18"/>
              </w:rPr>
            </w:pPr>
            <w:r w:rsidRPr="00D90144">
              <w:rPr>
                <w:rFonts w:eastAsia="Calibri" w:cstheme="minorHAnsi"/>
                <w:bCs/>
                <w:sz w:val="18"/>
                <w:szCs w:val="18"/>
              </w:rPr>
              <w:t xml:space="preserve">We are not in the position to estimate results as this is not possible for our qualifications. </w:t>
            </w:r>
          </w:p>
        </w:tc>
        <w:tc>
          <w:tcPr>
            <w:tcW w:w="683" w:type="pct"/>
          </w:tcPr>
          <w:p w:rsidR="00122D48" w:rsidRPr="00733E91" w:rsidRDefault="000C0AF5" w:rsidP="00733E91">
            <w:pPr>
              <w:rPr>
                <w:rFonts w:cstheme="minorHAnsi"/>
                <w:sz w:val="18"/>
                <w:szCs w:val="18"/>
              </w:rPr>
            </w:pPr>
            <w:r w:rsidRPr="00733E91">
              <w:rPr>
                <w:rFonts w:cstheme="minorHAnsi"/>
                <w:sz w:val="18"/>
                <w:szCs w:val="18"/>
              </w:rPr>
              <w:t>NA</w:t>
            </w:r>
          </w:p>
        </w:tc>
        <w:tc>
          <w:tcPr>
            <w:tcW w:w="1083" w:type="pct"/>
          </w:tcPr>
          <w:p w:rsidR="00C573B9" w:rsidRPr="00733E91" w:rsidRDefault="00C573B9" w:rsidP="00733E91">
            <w:pPr>
              <w:rPr>
                <w:rFonts w:eastAsia="Calibri" w:cstheme="minorHAnsi"/>
                <w:b/>
                <w:bCs/>
                <w:sz w:val="18"/>
                <w:szCs w:val="18"/>
              </w:rPr>
            </w:pPr>
            <w:r w:rsidRPr="00733E91">
              <w:rPr>
                <w:rFonts w:cstheme="minorHAnsi"/>
                <w:b/>
                <w:bCs/>
                <w:sz w:val="18"/>
                <w:szCs w:val="18"/>
              </w:rPr>
              <w:t>Suspended</w:t>
            </w:r>
            <w:r w:rsidRPr="00733E91">
              <w:rPr>
                <w:rFonts w:eastAsia="Calibri" w:cstheme="minorHAnsi"/>
                <w:b/>
                <w:bCs/>
                <w:sz w:val="18"/>
                <w:szCs w:val="18"/>
              </w:rPr>
              <w:t xml:space="preserve"> </w:t>
            </w:r>
          </w:p>
          <w:p w:rsidR="00122D48" w:rsidRPr="00D90144" w:rsidRDefault="00122D48" w:rsidP="00733E91">
            <w:pPr>
              <w:rPr>
                <w:rFonts w:eastAsia="Calibri" w:cstheme="minorHAnsi"/>
                <w:sz w:val="18"/>
                <w:szCs w:val="18"/>
              </w:rPr>
            </w:pPr>
            <w:r w:rsidRPr="00D90144">
              <w:rPr>
                <w:rFonts w:eastAsia="Calibri" w:cstheme="minorHAnsi"/>
                <w:sz w:val="18"/>
                <w:szCs w:val="18"/>
              </w:rPr>
              <w:t xml:space="preserve">All external verification </w:t>
            </w:r>
            <w:r w:rsidRPr="00D90144">
              <w:rPr>
                <w:rFonts w:eastAsia="Calibri" w:cstheme="minorHAnsi"/>
                <w:b/>
                <w:sz w:val="18"/>
                <w:szCs w:val="18"/>
              </w:rPr>
              <w:t xml:space="preserve">visits </w:t>
            </w:r>
            <w:r w:rsidRPr="00D90144">
              <w:rPr>
                <w:rFonts w:eastAsia="Calibri" w:cstheme="minorHAnsi"/>
                <w:sz w:val="18"/>
                <w:szCs w:val="18"/>
              </w:rPr>
              <w:t xml:space="preserve">after this week have been suspended. </w:t>
            </w:r>
          </w:p>
          <w:p w:rsidR="00122D48" w:rsidRPr="00D90144" w:rsidRDefault="00122D48" w:rsidP="00733E91">
            <w:pPr>
              <w:rPr>
                <w:rFonts w:eastAsia="Calibri" w:cstheme="minorHAnsi"/>
                <w:i/>
                <w:iCs/>
                <w:sz w:val="18"/>
                <w:szCs w:val="18"/>
              </w:rPr>
            </w:pPr>
            <w:r w:rsidRPr="00D90144">
              <w:rPr>
                <w:rFonts w:eastAsia="Calibri" w:cstheme="minorHAnsi"/>
                <w:sz w:val="18"/>
                <w:szCs w:val="18"/>
              </w:rPr>
              <w:t xml:space="preserve">Centres will be offered </w:t>
            </w:r>
            <w:r w:rsidRPr="00D90144">
              <w:rPr>
                <w:rFonts w:eastAsia="Calibri" w:cstheme="minorHAnsi"/>
                <w:b/>
                <w:sz w:val="18"/>
                <w:szCs w:val="18"/>
              </w:rPr>
              <w:t>remote verifications</w:t>
            </w:r>
            <w:r w:rsidRPr="00D90144">
              <w:rPr>
                <w:rFonts w:eastAsia="Calibri" w:cstheme="minorHAnsi"/>
                <w:sz w:val="18"/>
                <w:szCs w:val="18"/>
              </w:rPr>
              <w:t xml:space="preserve"> where possible and EQAs will guide centres on how to arrange this.</w:t>
            </w:r>
          </w:p>
          <w:p w:rsidR="00122D48" w:rsidRPr="00733E91" w:rsidRDefault="00122D48" w:rsidP="00733E91">
            <w:pPr>
              <w:rPr>
                <w:rFonts w:eastAsia="Times New Roman" w:cstheme="minorHAnsi"/>
                <w:color w:val="333333"/>
                <w:sz w:val="18"/>
                <w:szCs w:val="18"/>
                <w:lang w:eastAsia="en-GB"/>
              </w:rPr>
            </w:pPr>
          </w:p>
        </w:tc>
      </w:tr>
      <w:tr w:rsidR="00B9298B" w:rsidRPr="00733E91" w:rsidTr="006452DC">
        <w:trPr>
          <w:trHeight w:val="525"/>
        </w:trPr>
        <w:tc>
          <w:tcPr>
            <w:tcW w:w="311" w:type="pct"/>
            <w:shd w:val="clear" w:color="auto" w:fill="DEEAF6" w:themeFill="accent1" w:themeFillTint="33"/>
          </w:tcPr>
          <w:p w:rsidR="00122D48" w:rsidRPr="00733E91" w:rsidRDefault="00122D48" w:rsidP="00733E91">
            <w:pPr>
              <w:rPr>
                <w:rFonts w:cstheme="minorHAnsi"/>
                <w:sz w:val="18"/>
                <w:szCs w:val="18"/>
              </w:rPr>
            </w:pPr>
            <w:r w:rsidRPr="00733E91">
              <w:rPr>
                <w:rFonts w:cstheme="minorHAnsi"/>
                <w:sz w:val="18"/>
                <w:szCs w:val="18"/>
              </w:rPr>
              <w:t>AQA</w:t>
            </w:r>
          </w:p>
        </w:tc>
        <w:tc>
          <w:tcPr>
            <w:tcW w:w="1275" w:type="pct"/>
          </w:tcPr>
          <w:p w:rsidR="00122D48" w:rsidRPr="00733E91" w:rsidRDefault="000C0AF5" w:rsidP="00733E91">
            <w:pPr>
              <w:shd w:val="clear" w:color="auto" w:fill="FFFFFF"/>
              <w:rPr>
                <w:rFonts w:eastAsia="Times New Roman" w:cstheme="minorHAnsi"/>
                <w:color w:val="4B4B4B"/>
                <w:sz w:val="18"/>
                <w:szCs w:val="18"/>
                <w:lang w:eastAsia="en-GB"/>
              </w:rPr>
            </w:pPr>
            <w:r w:rsidRPr="00733E91">
              <w:rPr>
                <w:rFonts w:eastAsia="Times New Roman" w:cstheme="minorHAnsi"/>
                <w:color w:val="4B4B4B"/>
                <w:sz w:val="18"/>
                <w:szCs w:val="18"/>
                <w:lang w:eastAsia="en-GB"/>
              </w:rPr>
              <w:t xml:space="preserve">As per </w:t>
            </w:r>
            <w:proofErr w:type="spellStart"/>
            <w:r w:rsidRPr="00733E91">
              <w:rPr>
                <w:rFonts w:eastAsia="Times New Roman" w:cstheme="minorHAnsi"/>
                <w:color w:val="4B4B4B"/>
                <w:sz w:val="18"/>
                <w:szCs w:val="18"/>
                <w:lang w:eastAsia="en-GB"/>
              </w:rPr>
              <w:t>Ofqual</w:t>
            </w:r>
            <w:proofErr w:type="spellEnd"/>
            <w:r w:rsidRPr="00733E91">
              <w:rPr>
                <w:rFonts w:eastAsia="Times New Roman" w:cstheme="minorHAnsi"/>
                <w:color w:val="4B4B4B"/>
                <w:sz w:val="18"/>
                <w:szCs w:val="18"/>
                <w:lang w:eastAsia="en-GB"/>
              </w:rPr>
              <w:t xml:space="preserve"> above</w:t>
            </w:r>
          </w:p>
        </w:tc>
        <w:tc>
          <w:tcPr>
            <w:tcW w:w="870" w:type="pct"/>
          </w:tcPr>
          <w:p w:rsidR="00122D48" w:rsidRPr="00733E91" w:rsidRDefault="003623E8" w:rsidP="00733E91">
            <w:pPr>
              <w:shd w:val="clear" w:color="auto" w:fill="FFFFFF"/>
              <w:outlineLvl w:val="2"/>
              <w:rPr>
                <w:rFonts w:eastAsia="Times New Roman" w:cstheme="minorHAnsi"/>
                <w:b/>
                <w:bCs/>
                <w:color w:val="00245D"/>
                <w:sz w:val="18"/>
                <w:szCs w:val="18"/>
                <w:lang w:eastAsia="en-GB"/>
              </w:rPr>
            </w:pPr>
            <w:r w:rsidRPr="00733E91">
              <w:rPr>
                <w:rFonts w:eastAsia="Times New Roman" w:cstheme="minorHAnsi"/>
                <w:b/>
                <w:bCs/>
                <w:color w:val="00245D"/>
                <w:sz w:val="18"/>
                <w:szCs w:val="18"/>
                <w:lang w:eastAsia="en-GB"/>
              </w:rPr>
              <w:t>NA</w:t>
            </w:r>
          </w:p>
        </w:tc>
        <w:tc>
          <w:tcPr>
            <w:tcW w:w="778" w:type="pct"/>
          </w:tcPr>
          <w:p w:rsidR="00122D48" w:rsidRPr="00733E91" w:rsidRDefault="003623E8" w:rsidP="00733E91">
            <w:pPr>
              <w:rPr>
                <w:rFonts w:cstheme="minorHAnsi"/>
                <w:sz w:val="18"/>
                <w:szCs w:val="18"/>
              </w:rPr>
            </w:pPr>
            <w:r w:rsidRPr="00733E91">
              <w:rPr>
                <w:rFonts w:cstheme="minorHAnsi"/>
                <w:sz w:val="18"/>
                <w:szCs w:val="18"/>
              </w:rPr>
              <w:t>NA</w:t>
            </w:r>
          </w:p>
        </w:tc>
        <w:tc>
          <w:tcPr>
            <w:tcW w:w="683" w:type="pct"/>
          </w:tcPr>
          <w:p w:rsidR="00122D48" w:rsidRPr="00996FCA" w:rsidRDefault="003623E8" w:rsidP="00733E91">
            <w:pPr>
              <w:rPr>
                <w:rFonts w:cstheme="minorHAnsi"/>
                <w:sz w:val="18"/>
                <w:szCs w:val="18"/>
              </w:rPr>
            </w:pPr>
            <w:r w:rsidRPr="00996FCA">
              <w:rPr>
                <w:rFonts w:cstheme="minorHAnsi"/>
                <w:sz w:val="18"/>
                <w:szCs w:val="18"/>
              </w:rPr>
              <w:t>NA</w:t>
            </w:r>
          </w:p>
        </w:tc>
        <w:tc>
          <w:tcPr>
            <w:tcW w:w="1083" w:type="pct"/>
          </w:tcPr>
          <w:p w:rsidR="00122D48" w:rsidRPr="00996FCA" w:rsidRDefault="003623E8" w:rsidP="00733E91">
            <w:pPr>
              <w:shd w:val="clear" w:color="auto" w:fill="FFFFFF"/>
              <w:rPr>
                <w:rFonts w:eastAsia="Times New Roman" w:cstheme="minorHAnsi"/>
                <w:sz w:val="18"/>
                <w:szCs w:val="18"/>
                <w:lang w:eastAsia="en-GB"/>
              </w:rPr>
            </w:pPr>
            <w:r w:rsidRPr="00996FCA">
              <w:rPr>
                <w:rFonts w:eastAsia="Times New Roman" w:cstheme="minorHAnsi"/>
                <w:sz w:val="18"/>
                <w:szCs w:val="18"/>
                <w:lang w:eastAsia="en-GB"/>
              </w:rPr>
              <w:t>NA</w:t>
            </w:r>
          </w:p>
        </w:tc>
      </w:tr>
      <w:tr w:rsidR="00B9298B" w:rsidRPr="00733E91" w:rsidTr="006452DC">
        <w:tc>
          <w:tcPr>
            <w:tcW w:w="311" w:type="pct"/>
            <w:shd w:val="clear" w:color="auto" w:fill="DEEAF6" w:themeFill="accent1" w:themeFillTint="33"/>
          </w:tcPr>
          <w:p w:rsidR="00A46450" w:rsidRPr="00996FCA" w:rsidRDefault="00A46450" w:rsidP="00733E91">
            <w:pPr>
              <w:rPr>
                <w:rFonts w:cstheme="minorHAnsi"/>
                <w:sz w:val="18"/>
                <w:szCs w:val="18"/>
              </w:rPr>
            </w:pPr>
            <w:r w:rsidRPr="00996FCA">
              <w:rPr>
                <w:rFonts w:cstheme="minorHAnsi"/>
                <w:sz w:val="18"/>
                <w:szCs w:val="18"/>
              </w:rPr>
              <w:t>ASDAN</w:t>
            </w:r>
          </w:p>
        </w:tc>
        <w:tc>
          <w:tcPr>
            <w:tcW w:w="1275" w:type="pct"/>
          </w:tcPr>
          <w:p w:rsidR="00A46450" w:rsidRPr="00996FCA" w:rsidRDefault="003623E8" w:rsidP="00733E91">
            <w:pPr>
              <w:rPr>
                <w:rFonts w:cstheme="minorHAnsi"/>
                <w:sz w:val="18"/>
                <w:szCs w:val="18"/>
              </w:rPr>
            </w:pPr>
            <w:r w:rsidRPr="00996FCA">
              <w:rPr>
                <w:rFonts w:cstheme="minorHAnsi"/>
                <w:sz w:val="18"/>
                <w:szCs w:val="18"/>
              </w:rPr>
              <w:t>NA</w:t>
            </w:r>
          </w:p>
        </w:tc>
        <w:tc>
          <w:tcPr>
            <w:tcW w:w="870" w:type="pct"/>
          </w:tcPr>
          <w:p w:rsidR="00A46450" w:rsidRPr="00996FCA" w:rsidRDefault="003623E8" w:rsidP="00733E91">
            <w:pPr>
              <w:rPr>
                <w:rFonts w:cstheme="minorHAnsi"/>
                <w:bCs/>
                <w:sz w:val="18"/>
                <w:szCs w:val="18"/>
              </w:rPr>
            </w:pPr>
            <w:r w:rsidRPr="00996FCA">
              <w:rPr>
                <w:rFonts w:cstheme="minorHAnsi"/>
                <w:bCs/>
                <w:sz w:val="18"/>
                <w:szCs w:val="18"/>
              </w:rPr>
              <w:t>NA</w:t>
            </w:r>
          </w:p>
        </w:tc>
        <w:tc>
          <w:tcPr>
            <w:tcW w:w="778" w:type="pct"/>
          </w:tcPr>
          <w:p w:rsidR="008B1221" w:rsidRPr="00996FCA" w:rsidRDefault="008B1221" w:rsidP="00993EFD">
            <w:pPr>
              <w:rPr>
                <w:sz w:val="18"/>
                <w:szCs w:val="18"/>
              </w:rPr>
            </w:pPr>
            <w:r w:rsidRPr="00996FCA">
              <w:rPr>
                <w:sz w:val="18"/>
                <w:szCs w:val="18"/>
              </w:rPr>
              <w:t>1.4.20</w:t>
            </w:r>
          </w:p>
          <w:p w:rsidR="00993EFD" w:rsidRPr="00996FCA" w:rsidRDefault="00673F13" w:rsidP="00993EFD">
            <w:pPr>
              <w:rPr>
                <w:sz w:val="18"/>
                <w:szCs w:val="18"/>
              </w:rPr>
            </w:pPr>
            <w:r>
              <w:rPr>
                <w:sz w:val="18"/>
                <w:szCs w:val="18"/>
              </w:rPr>
              <w:t xml:space="preserve">Only impacts on </w:t>
            </w:r>
            <w:r w:rsidR="00993EFD" w:rsidRPr="00996FCA">
              <w:rPr>
                <w:sz w:val="18"/>
                <w:szCs w:val="18"/>
              </w:rPr>
              <w:t>LLDD: ASDAN</w:t>
            </w:r>
            <w:r w:rsidR="00993EFD" w:rsidRPr="00996FCA">
              <w:rPr>
                <w:i/>
                <w:sz w:val="18"/>
                <w:szCs w:val="18"/>
              </w:rPr>
              <w:t xml:space="preserve"> Personal Progress &amp; Employability.</w:t>
            </w:r>
          </w:p>
          <w:p w:rsidR="00A46450" w:rsidRPr="00996FCA" w:rsidRDefault="009D22AB" w:rsidP="009D22AB">
            <w:pPr>
              <w:rPr>
                <w:rFonts w:cstheme="minorHAnsi"/>
                <w:sz w:val="18"/>
                <w:szCs w:val="18"/>
              </w:rPr>
            </w:pPr>
            <w:r w:rsidRPr="00996FCA">
              <w:rPr>
                <w:sz w:val="18"/>
                <w:szCs w:val="18"/>
              </w:rPr>
              <w:t>A</w:t>
            </w:r>
            <w:r w:rsidR="00993EFD" w:rsidRPr="00996FCA">
              <w:rPr>
                <w:sz w:val="18"/>
                <w:szCs w:val="18"/>
              </w:rPr>
              <w:t>ll moderation visits for this academic year</w:t>
            </w:r>
            <w:r w:rsidRPr="00996FCA">
              <w:rPr>
                <w:sz w:val="18"/>
                <w:szCs w:val="18"/>
              </w:rPr>
              <w:t xml:space="preserve"> are cancelled and moderation will be by post</w:t>
            </w:r>
            <w:r w:rsidR="008B1221" w:rsidRPr="00996FCA">
              <w:rPr>
                <w:sz w:val="18"/>
                <w:szCs w:val="18"/>
              </w:rPr>
              <w:t>.</w:t>
            </w:r>
          </w:p>
        </w:tc>
        <w:tc>
          <w:tcPr>
            <w:tcW w:w="683" w:type="pct"/>
          </w:tcPr>
          <w:p w:rsidR="00A46450" w:rsidRPr="00733E91" w:rsidRDefault="003623E8" w:rsidP="00733E91">
            <w:pPr>
              <w:rPr>
                <w:rFonts w:cstheme="minorHAnsi"/>
                <w:sz w:val="18"/>
                <w:szCs w:val="18"/>
              </w:rPr>
            </w:pPr>
            <w:r w:rsidRPr="00733E91">
              <w:rPr>
                <w:rFonts w:cstheme="minorHAnsi"/>
                <w:sz w:val="18"/>
                <w:szCs w:val="18"/>
              </w:rPr>
              <w:t>NA</w:t>
            </w:r>
          </w:p>
        </w:tc>
        <w:tc>
          <w:tcPr>
            <w:tcW w:w="1083" w:type="pct"/>
          </w:tcPr>
          <w:p w:rsidR="00F114E5" w:rsidRPr="00733E91" w:rsidRDefault="00C5463A" w:rsidP="00733E91">
            <w:pPr>
              <w:pStyle w:val="NormalWeb"/>
              <w:spacing w:before="0" w:beforeAutospacing="0" w:after="0" w:afterAutospacing="0"/>
              <w:rPr>
                <w:rStyle w:val="Strong"/>
                <w:rFonts w:asciiTheme="minorHAnsi" w:hAnsiTheme="minorHAnsi" w:cstheme="minorHAnsi"/>
                <w:color w:val="FF0000"/>
                <w:sz w:val="18"/>
                <w:szCs w:val="18"/>
              </w:rPr>
            </w:pPr>
            <w:r w:rsidRPr="00733E91">
              <w:rPr>
                <w:rStyle w:val="Strong"/>
                <w:rFonts w:asciiTheme="minorHAnsi" w:hAnsiTheme="minorHAnsi" w:cstheme="minorHAnsi"/>
                <w:color w:val="FF0000"/>
                <w:sz w:val="18"/>
                <w:szCs w:val="18"/>
              </w:rPr>
              <w:t xml:space="preserve">Continuing remotely </w:t>
            </w:r>
          </w:p>
          <w:p w:rsidR="00A46450" w:rsidRPr="00733E91" w:rsidRDefault="00F114E5" w:rsidP="00733E91">
            <w:pPr>
              <w:pStyle w:val="NormalWeb"/>
              <w:spacing w:before="0" w:beforeAutospacing="0" w:after="0" w:afterAutospacing="0"/>
              <w:rPr>
                <w:rFonts w:asciiTheme="minorHAnsi" w:hAnsiTheme="minorHAnsi" w:cstheme="minorHAnsi"/>
                <w:b/>
                <w:bCs/>
                <w:color w:val="FF0000"/>
                <w:sz w:val="18"/>
                <w:szCs w:val="18"/>
              </w:rPr>
            </w:pPr>
            <w:r w:rsidRPr="00996FCA">
              <w:rPr>
                <w:rFonts w:asciiTheme="minorHAnsi" w:hAnsiTheme="minorHAnsi" w:cstheme="minorHAnsi"/>
                <w:sz w:val="18"/>
                <w:szCs w:val="18"/>
              </w:rPr>
              <w:t>where</w:t>
            </w:r>
            <w:r w:rsidR="00C5463A" w:rsidRPr="00996FCA">
              <w:rPr>
                <w:rFonts w:asciiTheme="minorHAnsi" w:hAnsiTheme="minorHAnsi" w:cstheme="minorHAnsi"/>
                <w:sz w:val="18"/>
                <w:szCs w:val="18"/>
              </w:rPr>
              <w:t xml:space="preserve"> final checks to candidate work have been made, but it has not been possible to make any minor adjustments</w:t>
            </w:r>
          </w:p>
        </w:tc>
      </w:tr>
      <w:tr w:rsidR="00B9298B" w:rsidRPr="00733E91" w:rsidTr="006452DC">
        <w:tc>
          <w:tcPr>
            <w:tcW w:w="311" w:type="pct"/>
          </w:tcPr>
          <w:p w:rsidR="004019A6" w:rsidRPr="00733E91" w:rsidRDefault="004019A6" w:rsidP="00733E91">
            <w:pPr>
              <w:rPr>
                <w:rFonts w:cstheme="minorHAnsi"/>
                <w:sz w:val="18"/>
                <w:szCs w:val="18"/>
              </w:rPr>
            </w:pPr>
            <w:r w:rsidRPr="00733E91">
              <w:rPr>
                <w:rFonts w:cstheme="minorHAnsi"/>
                <w:sz w:val="18"/>
                <w:szCs w:val="18"/>
              </w:rPr>
              <w:t>C&amp;G</w:t>
            </w:r>
          </w:p>
          <w:p w:rsidR="004019A6" w:rsidRPr="00733E91" w:rsidRDefault="004019A6" w:rsidP="00733E91">
            <w:pPr>
              <w:rPr>
                <w:rFonts w:cstheme="minorHAnsi"/>
                <w:sz w:val="18"/>
                <w:szCs w:val="18"/>
              </w:rPr>
            </w:pPr>
            <w:r w:rsidRPr="00733E91">
              <w:rPr>
                <w:rFonts w:cstheme="minorHAnsi"/>
                <w:sz w:val="18"/>
                <w:szCs w:val="18"/>
              </w:rPr>
              <w:t>ILM</w:t>
            </w:r>
          </w:p>
        </w:tc>
        <w:tc>
          <w:tcPr>
            <w:tcW w:w="1275" w:type="pct"/>
          </w:tcPr>
          <w:p w:rsidR="004019A6" w:rsidRPr="00733E91" w:rsidRDefault="004019A6" w:rsidP="00733E91">
            <w:pPr>
              <w:rPr>
                <w:rFonts w:cstheme="minorHAnsi"/>
                <w:sz w:val="18"/>
                <w:szCs w:val="18"/>
              </w:rPr>
            </w:pPr>
          </w:p>
        </w:tc>
        <w:tc>
          <w:tcPr>
            <w:tcW w:w="870" w:type="pct"/>
          </w:tcPr>
          <w:p w:rsidR="004019A6" w:rsidRPr="00733E91" w:rsidRDefault="004019A6" w:rsidP="00733E91">
            <w:pPr>
              <w:shd w:val="clear" w:color="auto" w:fill="F2F2F2"/>
              <w:textAlignment w:val="top"/>
              <w:rPr>
                <w:rFonts w:eastAsia="Calibri" w:cstheme="minorHAnsi"/>
                <w:color w:val="646363"/>
                <w:sz w:val="18"/>
                <w:szCs w:val="18"/>
                <w:lang w:eastAsia="en-GB"/>
              </w:rPr>
            </w:pPr>
            <w:r w:rsidRPr="00733E91">
              <w:rPr>
                <w:rFonts w:eastAsia="Calibri" w:cstheme="minorHAnsi"/>
                <w:color w:val="646363"/>
                <w:sz w:val="18"/>
                <w:szCs w:val="18"/>
                <w:lang w:eastAsia="en-GB"/>
              </w:rPr>
              <w:t>.</w:t>
            </w:r>
          </w:p>
        </w:tc>
        <w:tc>
          <w:tcPr>
            <w:tcW w:w="778" w:type="pct"/>
          </w:tcPr>
          <w:p w:rsidR="000E168B" w:rsidRPr="00733E91" w:rsidRDefault="000C1BBD" w:rsidP="00733E91">
            <w:pPr>
              <w:rPr>
                <w:rFonts w:cstheme="minorHAnsi"/>
                <w:sz w:val="18"/>
                <w:szCs w:val="18"/>
              </w:rPr>
            </w:pPr>
            <w:r>
              <w:rPr>
                <w:rFonts w:cstheme="minorHAnsi"/>
                <w:sz w:val="18"/>
                <w:szCs w:val="18"/>
              </w:rPr>
              <w:t>Online only</w:t>
            </w:r>
          </w:p>
        </w:tc>
        <w:tc>
          <w:tcPr>
            <w:tcW w:w="683" w:type="pct"/>
          </w:tcPr>
          <w:p w:rsidR="004019A6" w:rsidRPr="00733E91" w:rsidRDefault="003623E8" w:rsidP="00733E91">
            <w:pPr>
              <w:rPr>
                <w:rFonts w:cstheme="minorHAnsi"/>
                <w:sz w:val="18"/>
                <w:szCs w:val="18"/>
              </w:rPr>
            </w:pPr>
            <w:r w:rsidRPr="00733E91">
              <w:rPr>
                <w:rFonts w:cstheme="minorHAnsi"/>
                <w:sz w:val="18"/>
                <w:szCs w:val="18"/>
              </w:rPr>
              <w:t>??</w:t>
            </w:r>
          </w:p>
        </w:tc>
        <w:tc>
          <w:tcPr>
            <w:tcW w:w="1083" w:type="pct"/>
          </w:tcPr>
          <w:p w:rsidR="00733E91" w:rsidRDefault="00733E91" w:rsidP="00733E91">
            <w:pPr>
              <w:pStyle w:val="NormalWeb"/>
              <w:spacing w:before="0" w:beforeAutospacing="0" w:after="0" w:afterAutospacing="0"/>
              <w:rPr>
                <w:rStyle w:val="Strong"/>
                <w:rFonts w:asciiTheme="minorHAnsi" w:hAnsiTheme="minorHAnsi" w:cstheme="minorHAnsi"/>
                <w:color w:val="FF0000"/>
                <w:sz w:val="18"/>
                <w:szCs w:val="18"/>
              </w:rPr>
            </w:pPr>
            <w:r w:rsidRPr="00733E91">
              <w:rPr>
                <w:rStyle w:val="Strong"/>
                <w:rFonts w:asciiTheme="minorHAnsi" w:hAnsiTheme="minorHAnsi" w:cstheme="minorHAnsi"/>
                <w:color w:val="FF0000"/>
                <w:sz w:val="18"/>
                <w:szCs w:val="18"/>
              </w:rPr>
              <w:t xml:space="preserve">Continuing remotely </w:t>
            </w:r>
          </w:p>
          <w:p w:rsidR="003623E8" w:rsidRPr="00E53559" w:rsidRDefault="00E53559" w:rsidP="00974024">
            <w:pPr>
              <w:pStyle w:val="Quote"/>
              <w:spacing w:before="0"/>
              <w:ind w:left="0"/>
              <w:jc w:val="left"/>
              <w:rPr>
                <w:rFonts w:ascii="Calibri" w:hAnsi="Calibri" w:cstheme="minorHAnsi"/>
                <w:bCs/>
                <w:i w:val="0"/>
                <w:color w:val="FF0000"/>
                <w:sz w:val="18"/>
                <w:szCs w:val="18"/>
              </w:rPr>
            </w:pPr>
            <w:r w:rsidRPr="00E53559">
              <w:rPr>
                <w:rFonts w:ascii="Calibri" w:hAnsi="Calibri" w:cstheme="minorHAnsi"/>
                <w:bCs/>
                <w:i w:val="0"/>
                <w:color w:val="FF0000"/>
                <w:sz w:val="18"/>
                <w:szCs w:val="18"/>
              </w:rPr>
              <w:lastRenderedPageBreak/>
              <w:t>Website has no detail and r</w:t>
            </w:r>
            <w:r w:rsidR="004019A6" w:rsidRPr="00E53559">
              <w:rPr>
                <w:rFonts w:ascii="Calibri" w:hAnsi="Calibri" w:cstheme="minorHAnsi"/>
                <w:bCs/>
                <w:i w:val="0"/>
                <w:color w:val="FF0000"/>
                <w:sz w:val="18"/>
                <w:szCs w:val="18"/>
              </w:rPr>
              <w:t xml:space="preserve">equests for sampling still </w:t>
            </w:r>
            <w:r w:rsidR="00974024" w:rsidRPr="00E53559">
              <w:rPr>
                <w:rFonts w:ascii="Calibri" w:hAnsi="Calibri" w:cstheme="minorHAnsi"/>
                <w:bCs/>
                <w:i w:val="0"/>
                <w:color w:val="FF0000"/>
                <w:sz w:val="18"/>
                <w:szCs w:val="18"/>
              </w:rPr>
              <w:t>being made</w:t>
            </w:r>
            <w:r w:rsidR="00733E91" w:rsidRPr="00E53559">
              <w:rPr>
                <w:rFonts w:ascii="Calibri" w:hAnsi="Calibri" w:cstheme="minorHAnsi"/>
                <w:bCs/>
                <w:i w:val="0"/>
                <w:color w:val="FF0000"/>
                <w:sz w:val="18"/>
                <w:szCs w:val="18"/>
              </w:rPr>
              <w:t>.</w:t>
            </w:r>
          </w:p>
          <w:p w:rsidR="00E53559" w:rsidRPr="00E53559" w:rsidRDefault="00E53559" w:rsidP="00974024">
            <w:pPr>
              <w:pStyle w:val="ListParagraph"/>
              <w:numPr>
                <w:ilvl w:val="0"/>
                <w:numId w:val="20"/>
              </w:numPr>
              <w:spacing w:before="100" w:beforeAutospacing="1" w:after="100" w:afterAutospacing="1"/>
              <w:rPr>
                <w:rFonts w:ascii="Calibri" w:eastAsia="Times New Roman" w:hAnsi="Calibri" w:cs="Times New Roman"/>
                <w:sz w:val="18"/>
                <w:szCs w:val="18"/>
                <w:lang w:val="en" w:eastAsia="en-GB"/>
              </w:rPr>
            </w:pPr>
            <w:r w:rsidRPr="00E53559">
              <w:rPr>
                <w:rFonts w:ascii="Calibri" w:eastAsia="Times New Roman" w:hAnsi="Calibri" w:cs="Times New Roman"/>
                <w:sz w:val="18"/>
                <w:szCs w:val="18"/>
                <w:lang w:val="en" w:eastAsia="en-GB"/>
              </w:rPr>
              <w:t>C&amp;G are working</w:t>
            </w:r>
            <w:r w:rsidR="00974024" w:rsidRPr="00E53559">
              <w:rPr>
                <w:rFonts w:ascii="Calibri" w:eastAsia="Times New Roman" w:hAnsi="Calibri" w:cs="Times New Roman"/>
                <w:sz w:val="18"/>
                <w:szCs w:val="18"/>
                <w:lang w:val="en" w:eastAsia="en-GB"/>
              </w:rPr>
              <w:t xml:space="preserve"> develop an approa</w:t>
            </w:r>
            <w:r w:rsidRPr="00E53559">
              <w:rPr>
                <w:rFonts w:ascii="Calibri" w:eastAsia="Times New Roman" w:hAnsi="Calibri" w:cs="Times New Roman"/>
                <w:sz w:val="18"/>
                <w:szCs w:val="18"/>
                <w:lang w:val="en" w:eastAsia="en-GB"/>
              </w:rPr>
              <w:t>ch which f</w:t>
            </w:r>
            <w:r w:rsidR="00974024" w:rsidRPr="00E53559">
              <w:rPr>
                <w:rFonts w:ascii="Calibri" w:eastAsia="Times New Roman" w:hAnsi="Calibri" w:cs="Times New Roman"/>
                <w:sz w:val="18"/>
                <w:szCs w:val="18"/>
                <w:lang w:val="en" w:eastAsia="en-GB"/>
              </w:rPr>
              <w:t xml:space="preserve">or the wide range of vocational and technical qualifications (VTQs) used for progression and taken in schools, colleges and training providers, </w:t>
            </w:r>
            <w:r w:rsidRPr="00E53559">
              <w:rPr>
                <w:rFonts w:ascii="Calibri" w:eastAsia="Times New Roman" w:hAnsi="Calibri" w:cs="Times New Roman"/>
                <w:sz w:val="18"/>
                <w:szCs w:val="18"/>
                <w:lang w:val="en" w:eastAsia="en-GB"/>
              </w:rPr>
              <w:t>and</w:t>
            </w:r>
            <w:r w:rsidR="00974024" w:rsidRPr="00E53559">
              <w:rPr>
                <w:rFonts w:ascii="Calibri" w:eastAsia="Times New Roman" w:hAnsi="Calibri" w:cs="Times New Roman"/>
                <w:sz w:val="18"/>
                <w:szCs w:val="18"/>
                <w:lang w:val="en" w:eastAsia="en-GB"/>
              </w:rPr>
              <w:t xml:space="preserve"> are considering how similar arrangements to those set out for GCSEs, AS and A levels could be applied. Some form of teacher calculated grade, or other form of estimation based on assessment that has already taken place, will be possible in many cases. </w:t>
            </w:r>
          </w:p>
          <w:p w:rsidR="00E53559" w:rsidRPr="00E53559" w:rsidRDefault="00974024" w:rsidP="00974024">
            <w:pPr>
              <w:pStyle w:val="ListParagraph"/>
              <w:numPr>
                <w:ilvl w:val="0"/>
                <w:numId w:val="20"/>
              </w:numPr>
              <w:spacing w:before="100" w:beforeAutospacing="1" w:after="100" w:afterAutospacing="1"/>
              <w:rPr>
                <w:rFonts w:ascii="Calibri" w:eastAsia="Times New Roman" w:hAnsi="Calibri" w:cs="Times New Roman"/>
                <w:sz w:val="18"/>
                <w:szCs w:val="18"/>
                <w:lang w:val="en" w:eastAsia="en-GB"/>
              </w:rPr>
            </w:pPr>
            <w:r w:rsidRPr="00E53559">
              <w:rPr>
                <w:rFonts w:ascii="Calibri" w:eastAsia="Times New Roman" w:hAnsi="Calibri" w:cs="Times New Roman"/>
                <w:sz w:val="18"/>
                <w:szCs w:val="18"/>
                <w:lang w:val="en" w:eastAsia="en-GB"/>
              </w:rPr>
              <w:t xml:space="preserve">For other qualifications, it might be more appropriate to adapt the assessment or delivery arrangements so that everyone can have confidence in the outcome. </w:t>
            </w:r>
          </w:p>
          <w:p w:rsidR="00974024" w:rsidRPr="00E53559" w:rsidRDefault="00E53559" w:rsidP="00974024">
            <w:pPr>
              <w:pStyle w:val="ListParagraph"/>
              <w:numPr>
                <w:ilvl w:val="0"/>
                <w:numId w:val="20"/>
              </w:numPr>
              <w:spacing w:before="100" w:beforeAutospacing="1" w:after="100" w:afterAutospacing="1"/>
              <w:rPr>
                <w:rFonts w:ascii="Calibri" w:eastAsia="Times New Roman" w:hAnsi="Calibri" w:cs="Times New Roman"/>
                <w:sz w:val="18"/>
                <w:szCs w:val="18"/>
                <w:lang w:val="en" w:eastAsia="en-GB"/>
              </w:rPr>
            </w:pPr>
            <w:r w:rsidRPr="00E53559">
              <w:rPr>
                <w:rFonts w:ascii="Calibri" w:eastAsia="Times New Roman" w:hAnsi="Calibri" w:cs="Times New Roman"/>
                <w:sz w:val="18"/>
                <w:szCs w:val="18"/>
                <w:lang w:val="en" w:eastAsia="en-GB"/>
              </w:rPr>
              <w:t>F</w:t>
            </w:r>
            <w:r w:rsidR="00974024" w:rsidRPr="00E53559">
              <w:rPr>
                <w:rFonts w:ascii="Calibri" w:eastAsia="Times New Roman" w:hAnsi="Calibri" w:cs="Times New Roman"/>
                <w:sz w:val="18"/>
                <w:szCs w:val="18"/>
                <w:lang w:val="en" w:eastAsia="en-GB"/>
              </w:rPr>
              <w:t xml:space="preserve">or some qualifications that signify occupational competence or award a </w:t>
            </w:r>
            <w:proofErr w:type="spellStart"/>
            <w:r w:rsidR="00974024" w:rsidRPr="00E53559">
              <w:rPr>
                <w:rFonts w:ascii="Calibri" w:eastAsia="Times New Roman" w:hAnsi="Calibri" w:cs="Times New Roman"/>
                <w:sz w:val="18"/>
                <w:szCs w:val="18"/>
                <w:lang w:val="en" w:eastAsia="en-GB"/>
              </w:rPr>
              <w:t>licence</w:t>
            </w:r>
            <w:proofErr w:type="spellEnd"/>
            <w:r w:rsidR="00974024" w:rsidRPr="00E53559">
              <w:rPr>
                <w:rFonts w:ascii="Calibri" w:eastAsia="Times New Roman" w:hAnsi="Calibri" w:cs="Times New Roman"/>
                <w:sz w:val="18"/>
                <w:szCs w:val="18"/>
                <w:lang w:val="en" w:eastAsia="en-GB"/>
              </w:rPr>
              <w:t xml:space="preserve"> to </w:t>
            </w:r>
            <w:proofErr w:type="spellStart"/>
            <w:r w:rsidR="00974024" w:rsidRPr="00E53559">
              <w:rPr>
                <w:rFonts w:ascii="Calibri" w:eastAsia="Times New Roman" w:hAnsi="Calibri" w:cs="Times New Roman"/>
                <w:sz w:val="18"/>
                <w:szCs w:val="18"/>
                <w:lang w:val="en" w:eastAsia="en-GB"/>
              </w:rPr>
              <w:t>practise</w:t>
            </w:r>
            <w:proofErr w:type="spellEnd"/>
            <w:r w:rsidR="00974024" w:rsidRPr="00E53559">
              <w:rPr>
                <w:rFonts w:ascii="Calibri" w:eastAsia="Times New Roman" w:hAnsi="Calibri" w:cs="Times New Roman"/>
                <w:sz w:val="18"/>
                <w:szCs w:val="18"/>
                <w:lang w:val="en" w:eastAsia="en-GB"/>
              </w:rPr>
              <w:t xml:space="preserve"> in safety-critical industries, assessment might need to be delayed in order to ensure public safety and meet the needs of employers.</w:t>
            </w:r>
          </w:p>
          <w:p w:rsidR="00974024" w:rsidRPr="00E53559" w:rsidRDefault="00E53559" w:rsidP="00E53559">
            <w:pPr>
              <w:spacing w:before="100" w:beforeAutospacing="1" w:after="100" w:afterAutospacing="1"/>
              <w:rPr>
                <w:rFonts w:ascii="Times New Roman" w:eastAsia="Times New Roman" w:hAnsi="Times New Roman" w:cs="Times New Roman"/>
                <w:sz w:val="24"/>
                <w:szCs w:val="24"/>
                <w:lang w:val="en" w:eastAsia="en-GB"/>
              </w:rPr>
            </w:pPr>
            <w:r w:rsidRPr="00E53559">
              <w:rPr>
                <w:rFonts w:ascii="Calibri" w:eastAsia="Times New Roman" w:hAnsi="Calibri" w:cs="Times New Roman"/>
                <w:sz w:val="18"/>
                <w:szCs w:val="18"/>
                <w:lang w:val="en" w:eastAsia="en-GB"/>
              </w:rPr>
              <w:t>C&amp;</w:t>
            </w:r>
            <w:proofErr w:type="gramStart"/>
            <w:r w:rsidRPr="00E53559">
              <w:rPr>
                <w:rFonts w:ascii="Calibri" w:eastAsia="Times New Roman" w:hAnsi="Calibri" w:cs="Times New Roman"/>
                <w:sz w:val="18"/>
                <w:szCs w:val="18"/>
                <w:lang w:val="en" w:eastAsia="en-GB"/>
              </w:rPr>
              <w:t xml:space="preserve">G </w:t>
            </w:r>
            <w:r w:rsidR="00974024" w:rsidRPr="00974024">
              <w:rPr>
                <w:rFonts w:ascii="Calibri" w:eastAsia="Times New Roman" w:hAnsi="Calibri" w:cs="Times New Roman"/>
                <w:sz w:val="18"/>
                <w:szCs w:val="18"/>
                <w:lang w:val="en" w:eastAsia="en-GB"/>
              </w:rPr>
              <w:t xml:space="preserve"> are</w:t>
            </w:r>
            <w:proofErr w:type="gramEnd"/>
            <w:r w:rsidR="00974024" w:rsidRPr="00974024">
              <w:rPr>
                <w:rFonts w:ascii="Calibri" w:eastAsia="Times New Roman" w:hAnsi="Calibri" w:cs="Times New Roman"/>
                <w:sz w:val="18"/>
                <w:szCs w:val="18"/>
                <w:lang w:val="en" w:eastAsia="en-GB"/>
              </w:rPr>
              <w:t xml:space="preserve"> working with the Department for Education, awarding </w:t>
            </w:r>
            <w:proofErr w:type="spellStart"/>
            <w:r w:rsidR="00974024" w:rsidRPr="00974024">
              <w:rPr>
                <w:rFonts w:ascii="Calibri" w:eastAsia="Times New Roman" w:hAnsi="Calibri" w:cs="Times New Roman"/>
                <w:sz w:val="18"/>
                <w:szCs w:val="18"/>
                <w:lang w:val="en" w:eastAsia="en-GB"/>
              </w:rPr>
              <w:t>organisations</w:t>
            </w:r>
            <w:proofErr w:type="spellEnd"/>
            <w:r w:rsidR="00974024" w:rsidRPr="00974024">
              <w:rPr>
                <w:rFonts w:ascii="Calibri" w:eastAsia="Times New Roman" w:hAnsi="Calibri" w:cs="Times New Roman"/>
                <w:sz w:val="18"/>
                <w:szCs w:val="18"/>
                <w:lang w:val="en" w:eastAsia="en-GB"/>
              </w:rPr>
              <w:t xml:space="preserve">, other regulators and the wider sector to develop and publish a clear approach for the different categories of </w:t>
            </w:r>
            <w:r w:rsidRPr="00E53559">
              <w:rPr>
                <w:rFonts w:ascii="Calibri" w:eastAsia="Times New Roman" w:hAnsi="Calibri" w:cs="Times New Roman"/>
                <w:sz w:val="18"/>
                <w:szCs w:val="18"/>
                <w:lang w:val="en" w:eastAsia="en-GB"/>
              </w:rPr>
              <w:t>.</w:t>
            </w:r>
          </w:p>
        </w:tc>
      </w:tr>
      <w:tr w:rsidR="00B9298B" w:rsidRPr="00733E91" w:rsidTr="006452DC">
        <w:trPr>
          <w:trHeight w:val="1069"/>
        </w:trPr>
        <w:tc>
          <w:tcPr>
            <w:tcW w:w="311" w:type="pct"/>
          </w:tcPr>
          <w:p w:rsidR="004019A6" w:rsidRPr="00733E91" w:rsidRDefault="004019A6" w:rsidP="00733E91">
            <w:pPr>
              <w:rPr>
                <w:rFonts w:cstheme="minorHAnsi"/>
                <w:sz w:val="18"/>
                <w:szCs w:val="18"/>
              </w:rPr>
            </w:pPr>
            <w:r w:rsidRPr="00733E91">
              <w:rPr>
                <w:rFonts w:cstheme="minorHAnsi"/>
                <w:sz w:val="18"/>
                <w:szCs w:val="18"/>
              </w:rPr>
              <w:lastRenderedPageBreak/>
              <w:t>EAL</w:t>
            </w:r>
          </w:p>
        </w:tc>
        <w:tc>
          <w:tcPr>
            <w:tcW w:w="1275" w:type="pct"/>
          </w:tcPr>
          <w:p w:rsidR="004019A6" w:rsidRPr="00733E91" w:rsidRDefault="004019A6" w:rsidP="00733E91">
            <w:pPr>
              <w:rPr>
                <w:rFonts w:cstheme="minorHAnsi"/>
                <w:sz w:val="18"/>
                <w:szCs w:val="18"/>
              </w:rPr>
            </w:pPr>
          </w:p>
        </w:tc>
        <w:tc>
          <w:tcPr>
            <w:tcW w:w="870" w:type="pct"/>
          </w:tcPr>
          <w:p w:rsidR="00733E91" w:rsidRPr="00733E91" w:rsidRDefault="00733E91" w:rsidP="00733E91">
            <w:pPr>
              <w:rPr>
                <w:rFonts w:eastAsia="Calibri" w:cstheme="minorHAnsi"/>
                <w:color w:val="FF0000"/>
                <w:sz w:val="18"/>
                <w:szCs w:val="18"/>
                <w:shd w:val="clear" w:color="auto" w:fill="FFFFFF"/>
                <w:lang w:eastAsia="en-GB"/>
              </w:rPr>
            </w:pPr>
            <w:r w:rsidRPr="00733E91">
              <w:rPr>
                <w:rFonts w:eastAsia="Calibri" w:cstheme="minorHAnsi"/>
                <w:b/>
                <w:bCs/>
                <w:color w:val="FF0000"/>
                <w:sz w:val="18"/>
                <w:szCs w:val="18"/>
                <w:shd w:val="clear" w:color="auto" w:fill="FFFFFF"/>
                <w:lang w:eastAsia="en-GB"/>
              </w:rPr>
              <w:t>Continuin</w:t>
            </w:r>
            <w:r w:rsidRPr="00733E91">
              <w:rPr>
                <w:rFonts w:eastAsia="Calibri" w:cstheme="minorHAnsi"/>
                <w:color w:val="FF0000"/>
                <w:sz w:val="18"/>
                <w:szCs w:val="18"/>
                <w:shd w:val="clear" w:color="auto" w:fill="FFFFFF"/>
                <w:lang w:eastAsia="en-GB"/>
              </w:rPr>
              <w:t>g</w:t>
            </w:r>
          </w:p>
          <w:p w:rsidR="008B1221" w:rsidRDefault="004019A6" w:rsidP="00733E91">
            <w:pPr>
              <w:rPr>
                <w:rFonts w:cstheme="minorHAnsi"/>
                <w:sz w:val="18"/>
                <w:szCs w:val="18"/>
                <w:shd w:val="clear" w:color="auto" w:fill="FFFFFF"/>
              </w:rPr>
            </w:pPr>
            <w:r w:rsidRPr="00733E91">
              <w:rPr>
                <w:rFonts w:cstheme="minorHAnsi"/>
                <w:sz w:val="18"/>
                <w:szCs w:val="18"/>
                <w:shd w:val="clear" w:color="auto" w:fill="FFFFFF"/>
              </w:rPr>
              <w:t xml:space="preserve">The majority of EAL </w:t>
            </w:r>
          </w:p>
          <w:p w:rsidR="004019A6" w:rsidRPr="00733E91" w:rsidRDefault="008B1221" w:rsidP="008B1221">
            <w:pPr>
              <w:rPr>
                <w:rFonts w:cstheme="minorHAnsi"/>
                <w:color w:val="C00000"/>
                <w:sz w:val="18"/>
                <w:szCs w:val="18"/>
                <w:shd w:val="clear" w:color="auto" w:fill="FFFFFF"/>
              </w:rPr>
            </w:pPr>
            <w:r>
              <w:rPr>
                <w:rFonts w:cstheme="minorHAnsi"/>
                <w:sz w:val="18"/>
                <w:szCs w:val="18"/>
                <w:shd w:val="clear" w:color="auto" w:fill="FFFFFF"/>
              </w:rPr>
              <w:t>EAL</w:t>
            </w:r>
            <w:r w:rsidR="004019A6" w:rsidRPr="00D90144">
              <w:rPr>
                <w:rFonts w:cstheme="minorHAnsi"/>
                <w:b/>
                <w:i/>
                <w:sz w:val="18"/>
                <w:szCs w:val="18"/>
              </w:rPr>
              <w:t xml:space="preserve"> would advise that learners and centres should continue to prepare for external assessments in the usual way</w:t>
            </w:r>
          </w:p>
        </w:tc>
        <w:tc>
          <w:tcPr>
            <w:tcW w:w="778" w:type="pct"/>
          </w:tcPr>
          <w:p w:rsidR="004019A6" w:rsidRPr="00733E91" w:rsidRDefault="004019A6" w:rsidP="00733E91">
            <w:pPr>
              <w:rPr>
                <w:rFonts w:cstheme="minorHAnsi"/>
                <w:sz w:val="18"/>
                <w:szCs w:val="18"/>
              </w:rPr>
            </w:pPr>
          </w:p>
          <w:p w:rsidR="000E168B" w:rsidRPr="00733E91" w:rsidRDefault="000E168B" w:rsidP="00733E91">
            <w:pPr>
              <w:rPr>
                <w:rFonts w:cstheme="minorHAnsi"/>
                <w:sz w:val="18"/>
                <w:szCs w:val="18"/>
              </w:rPr>
            </w:pPr>
            <w:r w:rsidRPr="00733E91">
              <w:rPr>
                <w:rFonts w:cstheme="minorHAnsi"/>
                <w:sz w:val="18"/>
                <w:szCs w:val="18"/>
              </w:rPr>
              <w:t>Awaiting update</w:t>
            </w:r>
          </w:p>
        </w:tc>
        <w:tc>
          <w:tcPr>
            <w:tcW w:w="683" w:type="pct"/>
          </w:tcPr>
          <w:p w:rsidR="00320D05" w:rsidRPr="00D90144" w:rsidRDefault="0034790B" w:rsidP="00733E91">
            <w:pPr>
              <w:pStyle w:val="NormalWeb"/>
              <w:shd w:val="clear" w:color="auto" w:fill="FFFFFF"/>
              <w:spacing w:before="0" w:beforeAutospacing="0" w:after="0" w:afterAutospacing="0"/>
              <w:rPr>
                <w:rFonts w:asciiTheme="minorHAnsi" w:hAnsiTheme="minorHAnsi" w:cstheme="minorHAnsi"/>
                <w:sz w:val="18"/>
                <w:szCs w:val="18"/>
              </w:rPr>
            </w:pPr>
            <w:r w:rsidRPr="00D90144">
              <w:rPr>
                <w:rFonts w:asciiTheme="minorHAnsi" w:hAnsiTheme="minorHAnsi" w:cstheme="minorHAnsi"/>
                <w:sz w:val="18"/>
                <w:szCs w:val="18"/>
              </w:rPr>
              <w:t>At this time, EAL has no plans to cancel End-Point Assessments. </w:t>
            </w:r>
          </w:p>
          <w:p w:rsidR="004019A6" w:rsidRPr="00733E91" w:rsidRDefault="0034790B" w:rsidP="00733E91">
            <w:pPr>
              <w:pStyle w:val="NormalWeb"/>
              <w:shd w:val="clear" w:color="auto" w:fill="FFFFFF"/>
              <w:spacing w:before="0" w:beforeAutospacing="0" w:after="0" w:afterAutospacing="0"/>
              <w:rPr>
                <w:rFonts w:asciiTheme="minorHAnsi" w:hAnsiTheme="minorHAnsi" w:cstheme="minorHAnsi"/>
                <w:sz w:val="18"/>
                <w:szCs w:val="18"/>
              </w:rPr>
            </w:pPr>
            <w:r w:rsidRPr="00D90144">
              <w:rPr>
                <w:rFonts w:asciiTheme="minorHAnsi" w:hAnsiTheme="minorHAnsi" w:cstheme="minorHAnsi"/>
                <w:sz w:val="18"/>
                <w:szCs w:val="18"/>
              </w:rPr>
              <w:t xml:space="preserve"> </w:t>
            </w:r>
          </w:p>
        </w:tc>
        <w:tc>
          <w:tcPr>
            <w:tcW w:w="1083" w:type="pct"/>
          </w:tcPr>
          <w:p w:rsidR="00320D05" w:rsidRPr="00733E91" w:rsidRDefault="00320D05" w:rsidP="00733E91">
            <w:pPr>
              <w:pStyle w:val="NormalWeb"/>
              <w:spacing w:before="0" w:beforeAutospacing="0" w:after="0" w:afterAutospacing="0"/>
              <w:rPr>
                <w:rStyle w:val="Strong"/>
                <w:rFonts w:asciiTheme="minorHAnsi" w:hAnsiTheme="minorHAnsi" w:cstheme="minorHAnsi"/>
                <w:color w:val="FF0000"/>
                <w:sz w:val="18"/>
                <w:szCs w:val="18"/>
              </w:rPr>
            </w:pPr>
            <w:r w:rsidRPr="00733E91">
              <w:rPr>
                <w:rStyle w:val="Strong"/>
                <w:rFonts w:asciiTheme="minorHAnsi" w:hAnsiTheme="minorHAnsi" w:cstheme="minorHAnsi"/>
                <w:color w:val="FF0000"/>
                <w:sz w:val="18"/>
                <w:szCs w:val="18"/>
              </w:rPr>
              <w:t xml:space="preserve">Continuing remotely </w:t>
            </w:r>
          </w:p>
          <w:p w:rsidR="004019A6" w:rsidRPr="00733E91" w:rsidRDefault="004019A6" w:rsidP="00733E91">
            <w:pPr>
              <w:pStyle w:val="Quote"/>
              <w:spacing w:before="0"/>
              <w:ind w:left="0"/>
              <w:jc w:val="left"/>
              <w:rPr>
                <w:rFonts w:cstheme="minorHAnsi"/>
                <w:i w:val="0"/>
                <w:sz w:val="18"/>
                <w:szCs w:val="18"/>
              </w:rPr>
            </w:pPr>
          </w:p>
        </w:tc>
      </w:tr>
      <w:tr w:rsidR="00DC13CF" w:rsidRPr="00DC13CF" w:rsidTr="006452DC">
        <w:trPr>
          <w:trHeight w:val="244"/>
        </w:trPr>
        <w:tc>
          <w:tcPr>
            <w:tcW w:w="311" w:type="pct"/>
          </w:tcPr>
          <w:p w:rsidR="00DC13CF" w:rsidRPr="00DC13CF" w:rsidRDefault="00DC13CF" w:rsidP="00733E91">
            <w:pPr>
              <w:rPr>
                <w:rFonts w:cstheme="minorHAnsi"/>
                <w:b/>
                <w:color w:val="7030A0"/>
                <w:sz w:val="18"/>
                <w:szCs w:val="18"/>
              </w:rPr>
            </w:pPr>
            <w:r w:rsidRPr="00DC13CF">
              <w:rPr>
                <w:rFonts w:cstheme="minorHAnsi"/>
                <w:b/>
                <w:color w:val="7030A0"/>
                <w:sz w:val="18"/>
                <w:szCs w:val="18"/>
              </w:rPr>
              <w:t>ESB</w:t>
            </w:r>
          </w:p>
        </w:tc>
        <w:tc>
          <w:tcPr>
            <w:tcW w:w="1275" w:type="pct"/>
          </w:tcPr>
          <w:p w:rsidR="00DC13CF" w:rsidRPr="00DC13CF" w:rsidRDefault="00DC13CF" w:rsidP="00733E91">
            <w:pPr>
              <w:rPr>
                <w:rFonts w:cstheme="minorHAnsi"/>
                <w:b/>
                <w:color w:val="7030A0"/>
                <w:sz w:val="18"/>
                <w:szCs w:val="18"/>
              </w:rPr>
            </w:pPr>
          </w:p>
        </w:tc>
        <w:tc>
          <w:tcPr>
            <w:tcW w:w="870" w:type="pct"/>
          </w:tcPr>
          <w:p w:rsidR="00DC13CF" w:rsidRPr="00DC13CF" w:rsidRDefault="00DC13CF" w:rsidP="00733E91">
            <w:pPr>
              <w:rPr>
                <w:rFonts w:eastAsia="Calibri" w:cstheme="minorHAnsi"/>
                <w:b/>
                <w:bCs/>
                <w:color w:val="7030A0"/>
                <w:sz w:val="18"/>
                <w:szCs w:val="18"/>
                <w:shd w:val="clear" w:color="auto" w:fill="FFFFFF"/>
                <w:lang w:eastAsia="en-GB"/>
              </w:rPr>
            </w:pPr>
          </w:p>
        </w:tc>
        <w:tc>
          <w:tcPr>
            <w:tcW w:w="778" w:type="pct"/>
          </w:tcPr>
          <w:p w:rsidR="006452DC" w:rsidRDefault="006452DC" w:rsidP="006452DC">
            <w:pPr>
              <w:rPr>
                <w:rFonts w:eastAsia="Calibri" w:cstheme="minorHAnsi"/>
                <w:bCs/>
                <w:sz w:val="18"/>
                <w:szCs w:val="18"/>
              </w:rPr>
            </w:pPr>
            <w:r>
              <w:rPr>
                <w:rFonts w:eastAsia="Calibri" w:cstheme="minorHAnsi"/>
                <w:bCs/>
                <w:sz w:val="18"/>
                <w:szCs w:val="18"/>
              </w:rPr>
              <w:t>23/3/20</w:t>
            </w:r>
          </w:p>
          <w:p w:rsidR="006452DC" w:rsidRPr="006452DC" w:rsidRDefault="006452DC" w:rsidP="006452DC">
            <w:pPr>
              <w:rPr>
                <w:rFonts w:eastAsia="Calibri" w:cstheme="minorHAnsi"/>
                <w:bCs/>
                <w:sz w:val="18"/>
                <w:szCs w:val="18"/>
              </w:rPr>
            </w:pPr>
            <w:r w:rsidRPr="006452DC">
              <w:rPr>
                <w:rFonts w:eastAsia="Calibri" w:cstheme="minorHAnsi"/>
                <w:bCs/>
                <w:sz w:val="18"/>
                <w:szCs w:val="18"/>
              </w:rPr>
              <w:t xml:space="preserve">ESB are currently reviewing their assessments scheduled for next term and will place updated messages for centres on our website </w:t>
            </w:r>
            <w:r w:rsidRPr="006452DC">
              <w:rPr>
                <w:rFonts w:eastAsia="Calibri" w:cstheme="minorHAnsi"/>
                <w:bCs/>
                <w:color w:val="002060"/>
                <w:sz w:val="18"/>
                <w:szCs w:val="18"/>
              </w:rPr>
              <w:t>(</w:t>
            </w:r>
            <w:proofErr w:type="gramStart"/>
            <w:r w:rsidRPr="006452DC">
              <w:rPr>
                <w:rFonts w:eastAsia="Calibri" w:cstheme="minorHAnsi"/>
                <w:bCs/>
                <w:color w:val="002060"/>
                <w:sz w:val="18"/>
                <w:szCs w:val="18"/>
              </w:rPr>
              <w:t xml:space="preserve">https://esbuk.org/web/ </w:t>
            </w:r>
            <w:r w:rsidRPr="006452DC">
              <w:rPr>
                <w:rFonts w:eastAsia="Calibri" w:cstheme="minorHAnsi"/>
                <w:bCs/>
                <w:sz w:val="18"/>
                <w:szCs w:val="18"/>
              </w:rPr>
              <w:t>)</w:t>
            </w:r>
            <w:proofErr w:type="gramEnd"/>
          </w:p>
          <w:p w:rsidR="006452DC" w:rsidRPr="006452DC" w:rsidRDefault="006452DC" w:rsidP="006452DC">
            <w:pPr>
              <w:rPr>
                <w:rFonts w:eastAsia="Calibri" w:cstheme="minorHAnsi"/>
                <w:bCs/>
                <w:sz w:val="18"/>
                <w:szCs w:val="18"/>
              </w:rPr>
            </w:pPr>
            <w:r w:rsidRPr="006452DC">
              <w:rPr>
                <w:rFonts w:eastAsia="Calibri" w:cstheme="minorHAnsi"/>
                <w:bCs/>
                <w:sz w:val="18"/>
                <w:szCs w:val="18"/>
              </w:rPr>
              <w:t>and contact our wider ESB team directly.</w:t>
            </w:r>
          </w:p>
          <w:p w:rsidR="00673F13" w:rsidRDefault="006452DC" w:rsidP="00673F13">
            <w:pPr>
              <w:rPr>
                <w:rFonts w:eastAsia="Calibri" w:cstheme="minorHAnsi"/>
                <w:bCs/>
                <w:sz w:val="18"/>
                <w:szCs w:val="18"/>
              </w:rPr>
            </w:pPr>
            <w:r w:rsidRPr="006452DC">
              <w:rPr>
                <w:rFonts w:eastAsia="Calibri" w:cstheme="minorHAnsi"/>
                <w:bCs/>
                <w:sz w:val="18"/>
                <w:szCs w:val="18"/>
              </w:rPr>
              <w:t xml:space="preserve">Central to our ethos is connection – do please continue to email </w:t>
            </w:r>
            <w:hyperlink r:id="rId8" w:tgtFrame="_blank" w:history="1">
              <w:r w:rsidRPr="006452DC">
                <w:rPr>
                  <w:rFonts w:eastAsia="Calibri" w:cstheme="minorHAnsi"/>
                  <w:bCs/>
                  <w:color w:val="002060"/>
                  <w:sz w:val="18"/>
                  <w:szCs w:val="18"/>
                </w:rPr>
                <w:t>customer@esbuk.org</w:t>
              </w:r>
            </w:hyperlink>
            <w:r w:rsidRPr="006452DC">
              <w:rPr>
                <w:rFonts w:eastAsia="Calibri" w:cstheme="minorHAnsi"/>
                <w:bCs/>
                <w:sz w:val="18"/>
                <w:szCs w:val="18"/>
              </w:rPr>
              <w:t xml:space="preserve"> with </w:t>
            </w:r>
            <w:r w:rsidR="00673F13">
              <w:rPr>
                <w:rFonts w:eastAsia="Calibri" w:cstheme="minorHAnsi"/>
                <w:bCs/>
                <w:sz w:val="18"/>
                <w:szCs w:val="18"/>
              </w:rPr>
              <w:t xml:space="preserve">questions; </w:t>
            </w:r>
          </w:p>
          <w:p w:rsidR="00DC13CF" w:rsidRPr="006452DC" w:rsidRDefault="00673F13" w:rsidP="00673F13">
            <w:pPr>
              <w:rPr>
                <w:rFonts w:eastAsia="Calibri" w:cstheme="minorHAnsi"/>
                <w:bCs/>
                <w:sz w:val="18"/>
                <w:szCs w:val="18"/>
              </w:rPr>
            </w:pPr>
            <w:r>
              <w:rPr>
                <w:rFonts w:eastAsia="Calibri" w:cstheme="minorHAnsi"/>
                <w:bCs/>
                <w:sz w:val="18"/>
                <w:szCs w:val="18"/>
              </w:rPr>
              <w:t>L</w:t>
            </w:r>
            <w:r w:rsidR="006452DC" w:rsidRPr="006452DC">
              <w:rPr>
                <w:rFonts w:eastAsia="Calibri" w:cstheme="minorHAnsi"/>
                <w:bCs/>
                <w:sz w:val="18"/>
                <w:szCs w:val="18"/>
              </w:rPr>
              <w:t xml:space="preserve">et </w:t>
            </w:r>
            <w:r>
              <w:rPr>
                <w:rFonts w:eastAsia="Calibri" w:cstheme="minorHAnsi"/>
                <w:bCs/>
                <w:sz w:val="18"/>
                <w:szCs w:val="18"/>
              </w:rPr>
              <w:t>ESB</w:t>
            </w:r>
            <w:r w:rsidR="006452DC" w:rsidRPr="006452DC">
              <w:rPr>
                <w:rFonts w:eastAsia="Calibri" w:cstheme="minorHAnsi"/>
                <w:bCs/>
                <w:sz w:val="18"/>
                <w:szCs w:val="18"/>
              </w:rPr>
              <w:t xml:space="preserve"> know if you would like resources or support for your learners and continue to check back </w:t>
            </w:r>
            <w:proofErr w:type="gramStart"/>
            <w:r w:rsidR="006452DC" w:rsidRPr="006452DC">
              <w:rPr>
                <w:rFonts w:eastAsia="Calibri" w:cstheme="minorHAnsi"/>
                <w:bCs/>
                <w:sz w:val="18"/>
                <w:szCs w:val="18"/>
              </w:rPr>
              <w:t>in to</w:t>
            </w:r>
            <w:proofErr w:type="gramEnd"/>
            <w:r w:rsidR="006452DC" w:rsidRPr="006452DC">
              <w:rPr>
                <w:rFonts w:eastAsia="Calibri" w:cstheme="minorHAnsi"/>
                <w:bCs/>
                <w:sz w:val="18"/>
                <w:szCs w:val="18"/>
              </w:rPr>
              <w:t xml:space="preserve"> </w:t>
            </w:r>
            <w:r>
              <w:rPr>
                <w:rFonts w:eastAsia="Calibri" w:cstheme="minorHAnsi"/>
                <w:bCs/>
                <w:sz w:val="18"/>
                <w:szCs w:val="18"/>
              </w:rPr>
              <w:t>their</w:t>
            </w:r>
            <w:r w:rsidR="006452DC" w:rsidRPr="006452DC">
              <w:rPr>
                <w:rFonts w:eastAsia="Calibri" w:cstheme="minorHAnsi"/>
                <w:bCs/>
                <w:sz w:val="18"/>
                <w:szCs w:val="18"/>
              </w:rPr>
              <w:t xml:space="preserve"> website </w:t>
            </w:r>
            <w:r w:rsidR="006452DC">
              <w:rPr>
                <w:rFonts w:eastAsia="Calibri" w:cstheme="minorHAnsi"/>
                <w:bCs/>
                <w:sz w:val="18"/>
                <w:szCs w:val="18"/>
              </w:rPr>
              <w:t>this</w:t>
            </w:r>
            <w:r w:rsidR="006452DC" w:rsidRPr="006452DC">
              <w:rPr>
                <w:rFonts w:eastAsia="Calibri" w:cstheme="minorHAnsi"/>
                <w:bCs/>
                <w:sz w:val="18"/>
                <w:szCs w:val="18"/>
              </w:rPr>
              <w:t xml:space="preserve"> week for our update.</w:t>
            </w:r>
          </w:p>
        </w:tc>
        <w:tc>
          <w:tcPr>
            <w:tcW w:w="683" w:type="pct"/>
          </w:tcPr>
          <w:p w:rsidR="00DC13CF" w:rsidRPr="00DC13CF" w:rsidRDefault="00DC13CF" w:rsidP="00733E91">
            <w:pPr>
              <w:pStyle w:val="NormalWeb"/>
              <w:shd w:val="clear" w:color="auto" w:fill="FFFFFF"/>
              <w:spacing w:before="0" w:beforeAutospacing="0" w:after="0" w:afterAutospacing="0"/>
              <w:rPr>
                <w:rFonts w:asciiTheme="minorHAnsi" w:hAnsiTheme="minorHAnsi" w:cstheme="minorHAnsi"/>
                <w:b/>
                <w:color w:val="7030A0"/>
                <w:sz w:val="18"/>
                <w:szCs w:val="18"/>
              </w:rPr>
            </w:pPr>
          </w:p>
        </w:tc>
        <w:tc>
          <w:tcPr>
            <w:tcW w:w="1083" w:type="pct"/>
          </w:tcPr>
          <w:p w:rsidR="00DC13CF" w:rsidRPr="00DC13CF" w:rsidRDefault="00DC13CF" w:rsidP="00733E91">
            <w:pPr>
              <w:pStyle w:val="NormalWeb"/>
              <w:spacing w:before="0" w:beforeAutospacing="0" w:after="0" w:afterAutospacing="0"/>
              <w:rPr>
                <w:rStyle w:val="Strong"/>
                <w:rFonts w:asciiTheme="minorHAnsi" w:hAnsiTheme="minorHAnsi" w:cstheme="minorHAnsi"/>
                <w:color w:val="7030A0"/>
                <w:sz w:val="18"/>
                <w:szCs w:val="18"/>
              </w:rPr>
            </w:pPr>
          </w:p>
        </w:tc>
      </w:tr>
      <w:tr w:rsidR="00B9298B" w:rsidRPr="00733E91" w:rsidTr="006452DC">
        <w:tc>
          <w:tcPr>
            <w:tcW w:w="311" w:type="pct"/>
          </w:tcPr>
          <w:p w:rsidR="009D4A07" w:rsidRPr="00733E91" w:rsidRDefault="009D4A07" w:rsidP="00733E91">
            <w:pPr>
              <w:rPr>
                <w:rFonts w:cstheme="minorHAnsi"/>
                <w:sz w:val="18"/>
                <w:szCs w:val="18"/>
              </w:rPr>
            </w:pPr>
            <w:r w:rsidRPr="00733E91">
              <w:rPr>
                <w:rFonts w:cstheme="minorHAnsi"/>
                <w:sz w:val="18"/>
                <w:szCs w:val="18"/>
              </w:rPr>
              <w:t>Gateway</w:t>
            </w:r>
          </w:p>
        </w:tc>
        <w:tc>
          <w:tcPr>
            <w:tcW w:w="1275" w:type="pct"/>
          </w:tcPr>
          <w:p w:rsidR="009D4A07" w:rsidRPr="00733E91" w:rsidRDefault="009D4A07" w:rsidP="00733E91">
            <w:pPr>
              <w:rPr>
                <w:rFonts w:cstheme="minorHAnsi"/>
                <w:sz w:val="18"/>
                <w:szCs w:val="18"/>
              </w:rPr>
            </w:pPr>
          </w:p>
        </w:tc>
        <w:tc>
          <w:tcPr>
            <w:tcW w:w="870" w:type="pct"/>
          </w:tcPr>
          <w:p w:rsidR="009D4A07" w:rsidRPr="00733E91" w:rsidRDefault="009D4A07" w:rsidP="00733E91">
            <w:pPr>
              <w:rPr>
                <w:rFonts w:cstheme="minorHAnsi"/>
                <w:sz w:val="18"/>
                <w:szCs w:val="18"/>
              </w:rPr>
            </w:pPr>
          </w:p>
        </w:tc>
        <w:tc>
          <w:tcPr>
            <w:tcW w:w="778" w:type="pct"/>
          </w:tcPr>
          <w:p w:rsidR="009D4A07" w:rsidRPr="00733E91" w:rsidRDefault="009D4A07" w:rsidP="00733E91">
            <w:pPr>
              <w:rPr>
                <w:rFonts w:cstheme="minorHAnsi"/>
                <w:sz w:val="18"/>
                <w:szCs w:val="18"/>
              </w:rPr>
            </w:pPr>
          </w:p>
        </w:tc>
        <w:tc>
          <w:tcPr>
            <w:tcW w:w="683" w:type="pct"/>
          </w:tcPr>
          <w:p w:rsidR="009D4A07" w:rsidRPr="00733E91" w:rsidRDefault="009D4A07" w:rsidP="00733E91">
            <w:pPr>
              <w:rPr>
                <w:rFonts w:cstheme="minorHAnsi"/>
                <w:sz w:val="18"/>
                <w:szCs w:val="18"/>
              </w:rPr>
            </w:pPr>
          </w:p>
        </w:tc>
        <w:tc>
          <w:tcPr>
            <w:tcW w:w="1083" w:type="pct"/>
          </w:tcPr>
          <w:p w:rsidR="009D4A07" w:rsidRPr="00733E91" w:rsidRDefault="00733E91" w:rsidP="00733E91">
            <w:pPr>
              <w:pStyle w:val="NormalWeb"/>
              <w:spacing w:before="0" w:beforeAutospacing="0" w:after="0" w:afterAutospacing="0"/>
              <w:rPr>
                <w:rFonts w:asciiTheme="minorHAnsi" w:hAnsiTheme="minorHAnsi" w:cstheme="minorHAnsi"/>
                <w:b/>
                <w:bCs/>
                <w:color w:val="FF0000"/>
                <w:sz w:val="18"/>
                <w:szCs w:val="18"/>
              </w:rPr>
            </w:pPr>
            <w:r w:rsidRPr="00733E91">
              <w:rPr>
                <w:rStyle w:val="Strong"/>
                <w:rFonts w:asciiTheme="minorHAnsi" w:hAnsiTheme="minorHAnsi" w:cstheme="minorHAnsi"/>
                <w:color w:val="FF0000"/>
                <w:sz w:val="18"/>
                <w:szCs w:val="18"/>
              </w:rPr>
              <w:t xml:space="preserve">Continuing remotely </w:t>
            </w:r>
          </w:p>
        </w:tc>
      </w:tr>
      <w:tr w:rsidR="00B9298B" w:rsidRPr="00733E91" w:rsidTr="006452DC">
        <w:tc>
          <w:tcPr>
            <w:tcW w:w="311" w:type="pct"/>
          </w:tcPr>
          <w:p w:rsidR="009D4A07" w:rsidRPr="00733E91" w:rsidRDefault="009D4A07" w:rsidP="00733E91">
            <w:pPr>
              <w:rPr>
                <w:rFonts w:cstheme="minorHAnsi"/>
                <w:sz w:val="18"/>
                <w:szCs w:val="18"/>
              </w:rPr>
            </w:pPr>
            <w:r w:rsidRPr="00733E91">
              <w:rPr>
                <w:rFonts w:cstheme="minorHAnsi"/>
                <w:sz w:val="18"/>
                <w:szCs w:val="18"/>
              </w:rPr>
              <w:t>IMI</w:t>
            </w:r>
          </w:p>
        </w:tc>
        <w:tc>
          <w:tcPr>
            <w:tcW w:w="1275" w:type="pct"/>
          </w:tcPr>
          <w:p w:rsidR="009D4A07" w:rsidRPr="00733E91" w:rsidRDefault="009D4A07" w:rsidP="00733E91">
            <w:pPr>
              <w:rPr>
                <w:rFonts w:cstheme="minorHAnsi"/>
                <w:sz w:val="18"/>
                <w:szCs w:val="18"/>
              </w:rPr>
            </w:pPr>
          </w:p>
        </w:tc>
        <w:tc>
          <w:tcPr>
            <w:tcW w:w="870" w:type="pct"/>
          </w:tcPr>
          <w:p w:rsidR="00D90144" w:rsidRDefault="009D4A07" w:rsidP="00733E91">
            <w:pPr>
              <w:pStyle w:val="NormalWeb"/>
              <w:shd w:val="clear" w:color="auto" w:fill="F2F2F2"/>
              <w:spacing w:before="0" w:beforeAutospacing="0" w:after="0" w:afterAutospacing="0"/>
              <w:rPr>
                <w:rFonts w:asciiTheme="minorHAnsi" w:hAnsiTheme="minorHAnsi" w:cstheme="minorHAnsi"/>
                <w:color w:val="000000"/>
                <w:sz w:val="18"/>
                <w:szCs w:val="18"/>
              </w:rPr>
            </w:pPr>
            <w:r w:rsidRPr="00733E91">
              <w:rPr>
                <w:rFonts w:asciiTheme="minorHAnsi" w:hAnsiTheme="minorHAnsi" w:cstheme="minorHAnsi"/>
                <w:color w:val="000000"/>
                <w:sz w:val="18"/>
                <w:szCs w:val="18"/>
              </w:rPr>
              <w:t xml:space="preserve">Accreditation – with immediate effect </w:t>
            </w:r>
            <w:r w:rsidR="00673F13">
              <w:rPr>
                <w:rFonts w:asciiTheme="minorHAnsi" w:hAnsiTheme="minorHAnsi" w:cstheme="minorHAnsi"/>
                <w:color w:val="000000"/>
                <w:sz w:val="18"/>
                <w:szCs w:val="18"/>
              </w:rPr>
              <w:t>IMI</w:t>
            </w:r>
            <w:r w:rsidRPr="00733E91">
              <w:rPr>
                <w:rFonts w:asciiTheme="minorHAnsi" w:hAnsiTheme="minorHAnsi" w:cstheme="minorHAnsi"/>
                <w:color w:val="000000"/>
                <w:sz w:val="18"/>
                <w:szCs w:val="18"/>
              </w:rPr>
              <w:t xml:space="preserve"> have implemented a </w:t>
            </w:r>
            <w:proofErr w:type="gramStart"/>
            <w:r w:rsidRPr="00733E91">
              <w:rPr>
                <w:rFonts w:asciiTheme="minorHAnsi" w:hAnsiTheme="minorHAnsi" w:cstheme="minorHAnsi"/>
                <w:color w:val="000000"/>
                <w:sz w:val="18"/>
                <w:szCs w:val="18"/>
              </w:rPr>
              <w:t>6 month</w:t>
            </w:r>
            <w:proofErr w:type="gramEnd"/>
            <w:r w:rsidRPr="00733E91">
              <w:rPr>
                <w:rFonts w:asciiTheme="minorHAnsi" w:hAnsiTheme="minorHAnsi" w:cstheme="minorHAnsi"/>
                <w:color w:val="000000"/>
                <w:sz w:val="18"/>
                <w:szCs w:val="18"/>
              </w:rPr>
              <w:t xml:space="preserve"> extension window for certain groups. </w:t>
            </w:r>
          </w:p>
          <w:p w:rsidR="009D4A07" w:rsidRPr="00733E91" w:rsidRDefault="00673F13" w:rsidP="00733E91">
            <w:pPr>
              <w:pStyle w:val="NormalWeb"/>
              <w:shd w:val="clear" w:color="auto" w:fill="F2F2F2"/>
              <w:spacing w:before="0" w:beforeAutospacing="0" w:after="0" w:afterAutospacing="0"/>
              <w:rPr>
                <w:rFonts w:asciiTheme="minorHAnsi" w:hAnsiTheme="minorHAnsi" w:cstheme="minorHAnsi"/>
                <w:color w:val="000000"/>
                <w:sz w:val="18"/>
                <w:szCs w:val="18"/>
              </w:rPr>
            </w:pPr>
            <w:r>
              <w:rPr>
                <w:rFonts w:asciiTheme="minorHAnsi" w:hAnsiTheme="minorHAnsi" w:cstheme="minorHAnsi"/>
                <w:color w:val="000000"/>
                <w:sz w:val="18"/>
                <w:szCs w:val="18"/>
              </w:rPr>
              <w:t>IMI</w:t>
            </w:r>
            <w:r w:rsidR="009D4A07" w:rsidRPr="00733E91">
              <w:rPr>
                <w:rFonts w:asciiTheme="minorHAnsi" w:hAnsiTheme="minorHAnsi" w:cstheme="minorHAnsi"/>
                <w:color w:val="000000"/>
                <w:sz w:val="18"/>
                <w:szCs w:val="18"/>
              </w:rPr>
              <w:t xml:space="preserve"> advise anyone who has any questions to get in touch with their EQA or the Centre Admin team.</w:t>
            </w:r>
          </w:p>
          <w:p w:rsidR="009D4A07" w:rsidRPr="00733E91" w:rsidRDefault="009D4A07" w:rsidP="00733E91">
            <w:pPr>
              <w:pStyle w:val="NormalWeb"/>
              <w:shd w:val="clear" w:color="auto" w:fill="F2F2F2"/>
              <w:spacing w:before="0" w:beforeAutospacing="0" w:after="0" w:afterAutospacing="0"/>
              <w:rPr>
                <w:rFonts w:asciiTheme="minorHAnsi" w:eastAsia="Calibri" w:hAnsiTheme="minorHAnsi" w:cstheme="minorHAnsi"/>
                <w:color w:val="000000"/>
                <w:sz w:val="18"/>
                <w:szCs w:val="18"/>
              </w:rPr>
            </w:pPr>
          </w:p>
        </w:tc>
        <w:tc>
          <w:tcPr>
            <w:tcW w:w="778" w:type="pct"/>
          </w:tcPr>
          <w:p w:rsidR="009D4A07" w:rsidRPr="00733E91" w:rsidRDefault="009D4A07" w:rsidP="00733E91">
            <w:pPr>
              <w:rPr>
                <w:rFonts w:eastAsia="Calibri" w:cstheme="minorHAnsi"/>
                <w:b/>
                <w:bCs/>
                <w:color w:val="000000"/>
                <w:sz w:val="18"/>
                <w:szCs w:val="18"/>
                <w:lang w:eastAsia="en-GB"/>
              </w:rPr>
            </w:pPr>
          </w:p>
        </w:tc>
        <w:tc>
          <w:tcPr>
            <w:tcW w:w="683" w:type="pct"/>
          </w:tcPr>
          <w:p w:rsidR="009D4A07" w:rsidRPr="00733E91" w:rsidRDefault="009D4A07" w:rsidP="00733E91">
            <w:pPr>
              <w:rPr>
                <w:rFonts w:cstheme="minorHAnsi"/>
                <w:sz w:val="18"/>
                <w:szCs w:val="18"/>
              </w:rPr>
            </w:pPr>
          </w:p>
        </w:tc>
        <w:tc>
          <w:tcPr>
            <w:tcW w:w="1083" w:type="pct"/>
          </w:tcPr>
          <w:p w:rsidR="00733E91" w:rsidRDefault="00733E91" w:rsidP="00733E91">
            <w:pPr>
              <w:pStyle w:val="NormalWeb"/>
              <w:shd w:val="clear" w:color="auto" w:fill="F2F2F2"/>
              <w:spacing w:before="0" w:beforeAutospacing="0" w:after="0" w:afterAutospacing="0"/>
              <w:rPr>
                <w:rFonts w:asciiTheme="minorHAnsi" w:hAnsiTheme="minorHAnsi" w:cstheme="minorHAnsi"/>
                <w:color w:val="000000"/>
                <w:sz w:val="18"/>
                <w:szCs w:val="18"/>
              </w:rPr>
            </w:pPr>
            <w:r w:rsidRPr="00733E91">
              <w:rPr>
                <w:rStyle w:val="Strong"/>
                <w:rFonts w:asciiTheme="minorHAnsi" w:hAnsiTheme="minorHAnsi" w:cstheme="minorHAnsi"/>
                <w:color w:val="FF0000"/>
                <w:sz w:val="18"/>
                <w:szCs w:val="18"/>
              </w:rPr>
              <w:t>Continuing remotely</w:t>
            </w:r>
          </w:p>
          <w:p w:rsidR="00673F13" w:rsidRDefault="009D4A07" w:rsidP="00673F13">
            <w:pPr>
              <w:pStyle w:val="NormalWeb"/>
              <w:shd w:val="clear" w:color="auto" w:fill="F2F2F2"/>
              <w:spacing w:before="0" w:beforeAutospacing="0" w:after="0" w:afterAutospacing="0"/>
              <w:rPr>
                <w:rFonts w:asciiTheme="minorHAnsi" w:hAnsiTheme="minorHAnsi" w:cstheme="minorHAnsi"/>
                <w:color w:val="000000"/>
                <w:sz w:val="18"/>
                <w:szCs w:val="18"/>
              </w:rPr>
            </w:pPr>
            <w:r w:rsidRPr="00733E91">
              <w:rPr>
                <w:rFonts w:asciiTheme="minorHAnsi" w:hAnsiTheme="minorHAnsi" w:cstheme="minorHAnsi"/>
                <w:color w:val="000000"/>
                <w:sz w:val="18"/>
                <w:szCs w:val="18"/>
              </w:rPr>
              <w:t xml:space="preserve">EPAO </w:t>
            </w:r>
            <w:proofErr w:type="gramStart"/>
            <w:r w:rsidRPr="00733E91">
              <w:rPr>
                <w:rFonts w:asciiTheme="minorHAnsi" w:hAnsiTheme="minorHAnsi" w:cstheme="minorHAnsi"/>
                <w:color w:val="000000"/>
                <w:sz w:val="18"/>
                <w:szCs w:val="18"/>
              </w:rPr>
              <w:t>–  working</w:t>
            </w:r>
            <w:proofErr w:type="gramEnd"/>
            <w:r w:rsidRPr="00733E91">
              <w:rPr>
                <w:rFonts w:asciiTheme="minorHAnsi" w:hAnsiTheme="minorHAnsi" w:cstheme="minorHAnsi"/>
                <w:color w:val="000000"/>
                <w:sz w:val="18"/>
                <w:szCs w:val="18"/>
              </w:rPr>
              <w:t xml:space="preserve"> within government guidelines and so if there are candidates at centres that are unaffected, </w:t>
            </w:r>
            <w:r w:rsidR="00673F13">
              <w:rPr>
                <w:rFonts w:asciiTheme="minorHAnsi" w:hAnsiTheme="minorHAnsi" w:cstheme="minorHAnsi"/>
                <w:color w:val="000000"/>
                <w:sz w:val="18"/>
                <w:szCs w:val="18"/>
              </w:rPr>
              <w:t>IMI</w:t>
            </w:r>
            <w:r w:rsidRPr="00733E91">
              <w:rPr>
                <w:rFonts w:asciiTheme="minorHAnsi" w:hAnsiTheme="minorHAnsi" w:cstheme="minorHAnsi"/>
                <w:color w:val="000000"/>
                <w:sz w:val="18"/>
                <w:szCs w:val="18"/>
              </w:rPr>
              <w:t xml:space="preserve"> will commit to carry out the EPAO activity. </w:t>
            </w:r>
          </w:p>
          <w:p w:rsidR="009D4A07" w:rsidRPr="00733E91" w:rsidRDefault="009D4A07" w:rsidP="00673F13">
            <w:pPr>
              <w:pStyle w:val="NormalWeb"/>
              <w:shd w:val="clear" w:color="auto" w:fill="F2F2F2"/>
              <w:spacing w:before="0" w:beforeAutospacing="0" w:after="0" w:afterAutospacing="0"/>
              <w:rPr>
                <w:rFonts w:asciiTheme="minorHAnsi" w:hAnsiTheme="minorHAnsi" w:cstheme="minorHAnsi"/>
                <w:color w:val="000000"/>
                <w:sz w:val="18"/>
                <w:szCs w:val="18"/>
              </w:rPr>
            </w:pPr>
            <w:r w:rsidRPr="00733E91">
              <w:rPr>
                <w:rFonts w:asciiTheme="minorHAnsi" w:hAnsiTheme="minorHAnsi" w:cstheme="minorHAnsi"/>
                <w:color w:val="000000"/>
                <w:sz w:val="18"/>
                <w:szCs w:val="18"/>
              </w:rPr>
              <w:lastRenderedPageBreak/>
              <w:t>Decision to switch to digital certificates for qualifications and IMI products.</w:t>
            </w:r>
          </w:p>
        </w:tc>
      </w:tr>
      <w:tr w:rsidR="00B9298B" w:rsidRPr="00733E91" w:rsidTr="006452DC">
        <w:trPr>
          <w:trHeight w:val="2268"/>
        </w:trPr>
        <w:tc>
          <w:tcPr>
            <w:tcW w:w="311" w:type="pct"/>
          </w:tcPr>
          <w:p w:rsidR="00474032" w:rsidRPr="00733E91" w:rsidRDefault="00474032" w:rsidP="00733E91">
            <w:pPr>
              <w:rPr>
                <w:rFonts w:cstheme="minorHAnsi"/>
                <w:sz w:val="18"/>
                <w:szCs w:val="18"/>
              </w:rPr>
            </w:pPr>
            <w:r w:rsidRPr="00733E91">
              <w:rPr>
                <w:rFonts w:cstheme="minorHAnsi"/>
                <w:sz w:val="18"/>
                <w:szCs w:val="18"/>
              </w:rPr>
              <w:lastRenderedPageBreak/>
              <w:t>NCFE</w:t>
            </w:r>
            <w:r w:rsidR="00915A7C" w:rsidRPr="00733E91">
              <w:rPr>
                <w:rFonts w:cstheme="minorHAnsi"/>
                <w:sz w:val="18"/>
                <w:szCs w:val="18"/>
              </w:rPr>
              <w:t>/Cache</w:t>
            </w:r>
          </w:p>
        </w:tc>
        <w:tc>
          <w:tcPr>
            <w:tcW w:w="1275" w:type="pct"/>
          </w:tcPr>
          <w:p w:rsidR="00915A7C" w:rsidRPr="00996FCA" w:rsidRDefault="00915A7C" w:rsidP="00733E91">
            <w:pPr>
              <w:rPr>
                <w:rFonts w:eastAsia="Calibri" w:cstheme="minorHAnsi"/>
                <w:sz w:val="18"/>
                <w:szCs w:val="18"/>
                <w:lang w:eastAsia="en-GB"/>
              </w:rPr>
            </w:pPr>
            <w:r w:rsidRPr="00996FCA">
              <w:rPr>
                <w:rFonts w:eastAsia="Calibri" w:cstheme="minorHAnsi"/>
                <w:sz w:val="18"/>
                <w:szCs w:val="18"/>
                <w:lang w:eastAsia="en-GB"/>
              </w:rPr>
              <w:t>26/3</w:t>
            </w:r>
          </w:p>
          <w:p w:rsidR="00915A7C" w:rsidRPr="00996FCA" w:rsidRDefault="00915A7C" w:rsidP="00733E91">
            <w:pPr>
              <w:rPr>
                <w:rFonts w:eastAsia="Calibri" w:cstheme="minorHAnsi"/>
                <w:b/>
                <w:bCs/>
                <w:sz w:val="18"/>
                <w:szCs w:val="18"/>
                <w:lang w:eastAsia="en-GB"/>
              </w:rPr>
            </w:pPr>
            <w:r w:rsidRPr="00996FCA">
              <w:rPr>
                <w:rFonts w:eastAsia="Calibri" w:cstheme="minorHAnsi"/>
                <w:b/>
                <w:bCs/>
                <w:sz w:val="18"/>
                <w:szCs w:val="18"/>
                <w:lang w:eastAsia="en-GB"/>
              </w:rPr>
              <w:t>Suspended</w:t>
            </w:r>
          </w:p>
          <w:p w:rsidR="00915A7C" w:rsidRPr="00996FCA" w:rsidRDefault="00915A7C" w:rsidP="00733E91">
            <w:pPr>
              <w:rPr>
                <w:rFonts w:eastAsia="Calibri" w:cstheme="minorHAnsi"/>
                <w:sz w:val="18"/>
                <w:szCs w:val="18"/>
                <w:lang w:eastAsia="en-GB"/>
              </w:rPr>
            </w:pPr>
            <w:r w:rsidRPr="00996FCA">
              <w:rPr>
                <w:rFonts w:eastAsia="Calibri" w:cstheme="minorHAnsi"/>
                <w:sz w:val="18"/>
                <w:szCs w:val="18"/>
                <w:lang w:eastAsia="en-GB"/>
              </w:rPr>
              <w:t>Following government guidelines, all NCFE and CACHE external assessments after 20 March 2020 will be cancelled or rescheduled until further notice. </w:t>
            </w:r>
          </w:p>
          <w:p w:rsidR="00915A7C" w:rsidRPr="00996FCA" w:rsidRDefault="00915A7C" w:rsidP="00733E91">
            <w:pPr>
              <w:rPr>
                <w:rFonts w:eastAsia="Calibri" w:cstheme="minorHAnsi"/>
                <w:sz w:val="18"/>
                <w:szCs w:val="18"/>
                <w:lang w:eastAsia="en-GB"/>
              </w:rPr>
            </w:pPr>
          </w:p>
          <w:p w:rsidR="00673F13" w:rsidRDefault="00915A7C" w:rsidP="00673F13">
            <w:pPr>
              <w:rPr>
                <w:rFonts w:cstheme="minorHAnsi"/>
                <w:sz w:val="18"/>
                <w:szCs w:val="18"/>
              </w:rPr>
            </w:pPr>
            <w:r w:rsidRPr="00996FCA">
              <w:rPr>
                <w:rFonts w:cstheme="minorHAnsi"/>
                <w:sz w:val="18"/>
                <w:szCs w:val="18"/>
              </w:rPr>
              <w:t xml:space="preserve">Do </w:t>
            </w:r>
            <w:r w:rsidR="00673F13">
              <w:rPr>
                <w:rFonts w:cstheme="minorHAnsi"/>
                <w:sz w:val="18"/>
                <w:szCs w:val="18"/>
              </w:rPr>
              <w:t xml:space="preserve">we </w:t>
            </w:r>
            <w:r w:rsidRPr="00996FCA">
              <w:rPr>
                <w:rFonts w:cstheme="minorHAnsi"/>
                <w:sz w:val="18"/>
                <w:szCs w:val="18"/>
              </w:rPr>
              <w:t xml:space="preserve">still need to book learners onto external assessments that are currently cancelled or rescheduled? </w:t>
            </w:r>
          </w:p>
          <w:p w:rsidR="00474032" w:rsidRPr="00996FCA" w:rsidRDefault="00915A7C" w:rsidP="00673F13">
            <w:pPr>
              <w:rPr>
                <w:rFonts w:eastAsia="Calibri" w:cstheme="minorHAnsi"/>
                <w:sz w:val="18"/>
                <w:szCs w:val="18"/>
                <w:lang w:eastAsia="en-GB"/>
              </w:rPr>
            </w:pPr>
            <w:r w:rsidRPr="00996FCA">
              <w:rPr>
                <w:rFonts w:cstheme="minorHAnsi"/>
                <w:sz w:val="18"/>
                <w:szCs w:val="18"/>
              </w:rPr>
              <w:t>Yes.</w:t>
            </w:r>
            <w:r w:rsidR="00673F13">
              <w:rPr>
                <w:rFonts w:cstheme="minorHAnsi"/>
                <w:sz w:val="18"/>
                <w:szCs w:val="18"/>
              </w:rPr>
              <w:t xml:space="preserve"> We still ned to </w:t>
            </w:r>
            <w:r w:rsidRPr="00996FCA">
              <w:rPr>
                <w:rFonts w:cstheme="minorHAnsi"/>
                <w:sz w:val="18"/>
                <w:szCs w:val="18"/>
              </w:rPr>
              <w:t>ensure learners are registered onto the qualifications and booked onto the external assessment opportunity, even if this date is currently cancelled or rescheduled.</w:t>
            </w:r>
          </w:p>
        </w:tc>
        <w:tc>
          <w:tcPr>
            <w:tcW w:w="870" w:type="pct"/>
          </w:tcPr>
          <w:p w:rsidR="00C44E3B" w:rsidRPr="00996FCA" w:rsidRDefault="00C44E3B" w:rsidP="00733E91">
            <w:pPr>
              <w:rPr>
                <w:rFonts w:eastAsia="Calibri" w:cstheme="minorHAnsi"/>
                <w:sz w:val="18"/>
                <w:szCs w:val="18"/>
                <w:lang w:eastAsia="en-GB"/>
              </w:rPr>
            </w:pPr>
            <w:r w:rsidRPr="00996FCA">
              <w:rPr>
                <w:rFonts w:eastAsia="Calibri" w:cstheme="minorHAnsi"/>
                <w:sz w:val="18"/>
                <w:szCs w:val="18"/>
                <w:lang w:eastAsia="en-GB"/>
              </w:rPr>
              <w:t>Unclear</w:t>
            </w:r>
          </w:p>
          <w:p w:rsidR="008B1221" w:rsidRPr="00996FCA" w:rsidRDefault="008B1221" w:rsidP="00733E91">
            <w:pPr>
              <w:rPr>
                <w:rFonts w:eastAsia="Calibri" w:cstheme="minorHAnsi"/>
                <w:sz w:val="18"/>
                <w:szCs w:val="18"/>
                <w:lang w:eastAsia="en-GB"/>
              </w:rPr>
            </w:pPr>
            <w:r w:rsidRPr="00996FCA">
              <w:rPr>
                <w:rFonts w:eastAsia="Calibri" w:cstheme="minorHAnsi"/>
                <w:sz w:val="18"/>
                <w:szCs w:val="18"/>
                <w:lang w:eastAsia="en-GB"/>
              </w:rPr>
              <w:t>1/4/20</w:t>
            </w:r>
          </w:p>
          <w:p w:rsidR="00DC13CF" w:rsidRPr="00996FCA" w:rsidRDefault="00DC13CF" w:rsidP="00733E91">
            <w:pPr>
              <w:rPr>
                <w:rFonts w:eastAsia="Calibri" w:cstheme="minorHAnsi"/>
                <w:sz w:val="18"/>
                <w:szCs w:val="18"/>
                <w:lang w:eastAsia="en-GB"/>
              </w:rPr>
            </w:pPr>
            <w:r w:rsidRPr="00996FCA">
              <w:rPr>
                <w:rFonts w:eastAsia="Calibri" w:cstheme="minorHAnsi"/>
                <w:sz w:val="18"/>
                <w:szCs w:val="18"/>
                <w:lang w:eastAsia="en-GB"/>
              </w:rPr>
              <w:t>The College has asked NCFE to confirm the following re CACHE:</w:t>
            </w:r>
          </w:p>
          <w:p w:rsidR="00DC13CF" w:rsidRPr="00996FCA" w:rsidRDefault="00DC13CF" w:rsidP="00DC13CF">
            <w:pPr>
              <w:rPr>
                <w:rFonts w:ascii="Calibri" w:hAnsi="Calibri"/>
                <w:sz w:val="20"/>
                <w:szCs w:val="20"/>
              </w:rPr>
            </w:pPr>
            <w:r w:rsidRPr="00996FCA">
              <w:rPr>
                <w:rFonts w:ascii="Calibri" w:hAnsi="Calibri"/>
                <w:sz w:val="20"/>
                <w:szCs w:val="20"/>
              </w:rPr>
              <w:t>To confirm my understanding of the situation for this year:</w:t>
            </w:r>
          </w:p>
          <w:p w:rsidR="00DC13CF" w:rsidRPr="00996FCA" w:rsidRDefault="00DC13CF" w:rsidP="00DC13CF">
            <w:pPr>
              <w:pStyle w:val="ListParagraph"/>
              <w:numPr>
                <w:ilvl w:val="0"/>
                <w:numId w:val="19"/>
              </w:numPr>
              <w:contextualSpacing w:val="0"/>
              <w:rPr>
                <w:rFonts w:ascii="Calibri" w:hAnsi="Calibri"/>
                <w:sz w:val="20"/>
                <w:szCs w:val="20"/>
              </w:rPr>
            </w:pPr>
            <w:r w:rsidRPr="00996FCA">
              <w:rPr>
                <w:rFonts w:ascii="Calibri" w:hAnsi="Calibri"/>
                <w:sz w:val="20"/>
                <w:szCs w:val="20"/>
              </w:rPr>
              <w:t>I have told her that all external assessments, including on-line assessments, have been cancelled.</w:t>
            </w:r>
          </w:p>
          <w:p w:rsidR="00474032" w:rsidRPr="00996FCA" w:rsidRDefault="00DC13CF" w:rsidP="00733E91">
            <w:pPr>
              <w:pStyle w:val="ListParagraph"/>
              <w:numPr>
                <w:ilvl w:val="0"/>
                <w:numId w:val="19"/>
              </w:numPr>
              <w:contextualSpacing w:val="0"/>
              <w:rPr>
                <w:rFonts w:ascii="Calibri" w:hAnsi="Calibri"/>
                <w:sz w:val="20"/>
                <w:szCs w:val="20"/>
              </w:rPr>
            </w:pPr>
            <w:r w:rsidRPr="00996FCA">
              <w:rPr>
                <w:rFonts w:ascii="Calibri" w:hAnsi="Calibri"/>
                <w:sz w:val="20"/>
                <w:szCs w:val="20"/>
              </w:rPr>
              <w:t>teachers need not ask students to complete the work they would have submitted for external scrutiny as the external assessments have been cancelled and not postponed.</w:t>
            </w:r>
          </w:p>
        </w:tc>
        <w:tc>
          <w:tcPr>
            <w:tcW w:w="778" w:type="pct"/>
          </w:tcPr>
          <w:p w:rsidR="00C44E3B" w:rsidRPr="00733E91" w:rsidRDefault="00C44E3B" w:rsidP="00733E91">
            <w:pPr>
              <w:rPr>
                <w:rFonts w:eastAsia="Calibri" w:cstheme="minorHAnsi"/>
                <w:b/>
                <w:bCs/>
                <w:color w:val="000000"/>
                <w:sz w:val="18"/>
                <w:szCs w:val="18"/>
                <w:lang w:eastAsia="en-GB"/>
              </w:rPr>
            </w:pPr>
            <w:r w:rsidRPr="00733E91">
              <w:rPr>
                <w:rFonts w:eastAsia="Calibri" w:cstheme="minorHAnsi"/>
                <w:b/>
                <w:bCs/>
                <w:color w:val="000000"/>
                <w:sz w:val="18"/>
                <w:szCs w:val="18"/>
                <w:lang w:eastAsia="en-GB"/>
              </w:rPr>
              <w:t>Suspended</w:t>
            </w:r>
          </w:p>
          <w:p w:rsidR="00474032" w:rsidRPr="00733E91" w:rsidRDefault="00474032" w:rsidP="00733E91">
            <w:pPr>
              <w:rPr>
                <w:rFonts w:eastAsia="Calibri" w:cstheme="minorHAnsi"/>
                <w:color w:val="666666"/>
                <w:sz w:val="18"/>
                <w:szCs w:val="18"/>
                <w:lang w:eastAsia="en-GB"/>
              </w:rPr>
            </w:pPr>
            <w:r w:rsidRPr="00733E91">
              <w:rPr>
                <w:rFonts w:eastAsia="Calibri" w:cstheme="minorHAnsi"/>
                <w:b/>
                <w:bCs/>
                <w:color w:val="000000"/>
                <w:sz w:val="18"/>
                <w:szCs w:val="18"/>
                <w:lang w:eastAsia="en-GB"/>
              </w:rPr>
              <w:t>Functional Skills  </w:t>
            </w:r>
          </w:p>
          <w:p w:rsidR="00733E91" w:rsidRPr="00733E91" w:rsidRDefault="00474032" w:rsidP="00733E91">
            <w:pPr>
              <w:rPr>
                <w:rFonts w:eastAsia="Calibri" w:cstheme="minorHAnsi"/>
                <w:color w:val="666666"/>
                <w:sz w:val="18"/>
                <w:szCs w:val="18"/>
                <w:lang w:eastAsia="en-GB"/>
              </w:rPr>
            </w:pPr>
            <w:r w:rsidRPr="00733E91">
              <w:rPr>
                <w:rFonts w:eastAsia="Calibri" w:cstheme="minorHAnsi"/>
                <w:color w:val="666666"/>
                <w:sz w:val="18"/>
                <w:szCs w:val="18"/>
                <w:lang w:eastAsia="en-GB"/>
              </w:rPr>
              <w:t>1. </w:t>
            </w:r>
            <w:r w:rsidRPr="00733E91">
              <w:rPr>
                <w:rFonts w:eastAsia="Calibri" w:cstheme="minorHAnsi"/>
                <w:color w:val="000000"/>
                <w:sz w:val="18"/>
                <w:szCs w:val="18"/>
                <w:lang w:eastAsia="en-GB"/>
              </w:rPr>
              <w:t xml:space="preserve">The paper based external assessments will no longer take place for the foreseeable future.  We are not however turning off our online assessment system </w:t>
            </w:r>
            <w:proofErr w:type="gramStart"/>
            <w:r w:rsidRPr="00733E91">
              <w:rPr>
                <w:rFonts w:cstheme="minorHAnsi"/>
                <w:sz w:val="18"/>
                <w:szCs w:val="18"/>
              </w:rPr>
              <w:t>2.We</w:t>
            </w:r>
            <w:proofErr w:type="gramEnd"/>
            <w:r w:rsidRPr="00733E91">
              <w:rPr>
                <w:rFonts w:cstheme="minorHAnsi"/>
                <w:sz w:val="18"/>
                <w:szCs w:val="18"/>
              </w:rPr>
              <w:t xml:space="preserve"> are unable to approve Entry Level Reading &amp; Writing Functional Skills assessments being carried out remotely</w:t>
            </w:r>
          </w:p>
        </w:tc>
        <w:tc>
          <w:tcPr>
            <w:tcW w:w="683" w:type="pct"/>
          </w:tcPr>
          <w:p w:rsidR="00474032" w:rsidRPr="00733E91" w:rsidRDefault="00A43260" w:rsidP="00733E91">
            <w:pPr>
              <w:rPr>
                <w:rFonts w:cstheme="minorHAnsi"/>
                <w:sz w:val="18"/>
                <w:szCs w:val="18"/>
              </w:rPr>
            </w:pPr>
            <w:r w:rsidRPr="00733E91">
              <w:rPr>
                <w:rFonts w:cstheme="minorHAnsi"/>
                <w:sz w:val="18"/>
                <w:szCs w:val="18"/>
              </w:rPr>
              <w:t xml:space="preserve">As above </w:t>
            </w:r>
            <w:proofErr w:type="spellStart"/>
            <w:r w:rsidRPr="00733E91">
              <w:rPr>
                <w:rFonts w:cstheme="minorHAnsi"/>
                <w:sz w:val="18"/>
                <w:szCs w:val="18"/>
              </w:rPr>
              <w:t>Ofqual</w:t>
            </w:r>
            <w:proofErr w:type="spellEnd"/>
            <w:r w:rsidRPr="00733E91">
              <w:rPr>
                <w:rFonts w:cstheme="minorHAnsi"/>
                <w:sz w:val="18"/>
                <w:szCs w:val="18"/>
              </w:rPr>
              <w:t xml:space="preserve"> advice</w:t>
            </w:r>
          </w:p>
        </w:tc>
        <w:tc>
          <w:tcPr>
            <w:tcW w:w="1083" w:type="pct"/>
          </w:tcPr>
          <w:p w:rsidR="006007E4" w:rsidRPr="00733E91" w:rsidRDefault="006007E4" w:rsidP="006007E4">
            <w:pPr>
              <w:pStyle w:val="NormalWeb"/>
              <w:spacing w:before="0" w:beforeAutospacing="0" w:after="0" w:afterAutospacing="0"/>
              <w:rPr>
                <w:rStyle w:val="Strong"/>
                <w:rFonts w:asciiTheme="minorHAnsi" w:hAnsiTheme="minorHAnsi" w:cstheme="minorHAnsi"/>
                <w:color w:val="FF0000"/>
                <w:sz w:val="18"/>
                <w:szCs w:val="18"/>
              </w:rPr>
            </w:pPr>
            <w:r w:rsidRPr="00733E91">
              <w:rPr>
                <w:rStyle w:val="Strong"/>
                <w:rFonts w:asciiTheme="minorHAnsi" w:hAnsiTheme="minorHAnsi" w:cstheme="minorHAnsi"/>
                <w:color w:val="FF0000"/>
                <w:sz w:val="18"/>
                <w:szCs w:val="18"/>
              </w:rPr>
              <w:t xml:space="preserve">Continuing remotely </w:t>
            </w:r>
          </w:p>
          <w:p w:rsidR="00474032" w:rsidRPr="00733E91" w:rsidRDefault="00474032" w:rsidP="00733E91">
            <w:pPr>
              <w:rPr>
                <w:rFonts w:eastAsia="Calibri" w:cstheme="minorHAnsi"/>
                <w:color w:val="FF0000"/>
                <w:sz w:val="18"/>
                <w:szCs w:val="18"/>
                <w:shd w:val="clear" w:color="auto" w:fill="FFFFFF"/>
                <w:lang w:eastAsia="en-GB"/>
              </w:rPr>
            </w:pPr>
            <w:r w:rsidRPr="00733E91">
              <w:rPr>
                <w:rFonts w:cstheme="minorHAnsi"/>
                <w:sz w:val="18"/>
                <w:szCs w:val="18"/>
              </w:rPr>
              <w:t xml:space="preserve">EQAs will be completing remote visits wherever possible so there should be no impact on certification claims where learner evidence can be sampled. </w:t>
            </w:r>
          </w:p>
        </w:tc>
      </w:tr>
      <w:tr w:rsidR="00B9298B" w:rsidRPr="00733E91" w:rsidTr="006452DC">
        <w:tc>
          <w:tcPr>
            <w:tcW w:w="311" w:type="pct"/>
          </w:tcPr>
          <w:p w:rsidR="00474032" w:rsidRPr="00733E91" w:rsidRDefault="008D2EE9" w:rsidP="00733E91">
            <w:pPr>
              <w:rPr>
                <w:rFonts w:cstheme="minorHAnsi"/>
                <w:sz w:val="18"/>
                <w:szCs w:val="18"/>
              </w:rPr>
            </w:pPr>
            <w:r w:rsidRPr="008D2EE9">
              <w:rPr>
                <w:rFonts w:cstheme="minorHAnsi"/>
                <w:color w:val="7030A0"/>
                <w:sz w:val="18"/>
                <w:szCs w:val="18"/>
              </w:rPr>
              <w:t>NOC</w:t>
            </w:r>
            <w:r w:rsidR="00474032" w:rsidRPr="008D2EE9">
              <w:rPr>
                <w:rFonts w:cstheme="minorHAnsi"/>
                <w:color w:val="7030A0"/>
                <w:sz w:val="18"/>
                <w:szCs w:val="18"/>
              </w:rPr>
              <w:t>N</w:t>
            </w:r>
          </w:p>
        </w:tc>
        <w:tc>
          <w:tcPr>
            <w:tcW w:w="1275" w:type="pct"/>
          </w:tcPr>
          <w:p w:rsidR="00474032" w:rsidRPr="00733E91" w:rsidRDefault="00474032" w:rsidP="00733E91">
            <w:pPr>
              <w:rPr>
                <w:rFonts w:cstheme="minorHAnsi"/>
                <w:sz w:val="18"/>
                <w:szCs w:val="18"/>
              </w:rPr>
            </w:pPr>
          </w:p>
        </w:tc>
        <w:tc>
          <w:tcPr>
            <w:tcW w:w="870" w:type="pct"/>
          </w:tcPr>
          <w:p w:rsidR="00474032" w:rsidRPr="00996FCA" w:rsidRDefault="00996FCA" w:rsidP="00733E91">
            <w:pPr>
              <w:rPr>
                <w:rFonts w:cstheme="minorHAnsi"/>
                <w:color w:val="000000"/>
                <w:position w:val="17"/>
                <w:sz w:val="18"/>
                <w:szCs w:val="18"/>
              </w:rPr>
            </w:pPr>
            <w:r w:rsidRPr="00996FCA">
              <w:rPr>
                <w:rFonts w:cstheme="minorHAnsi"/>
                <w:bCs/>
                <w:sz w:val="18"/>
                <w:szCs w:val="18"/>
              </w:rPr>
              <w:t>NOCN</w:t>
            </w:r>
            <w:r w:rsidR="00474032" w:rsidRPr="00996FCA">
              <w:rPr>
                <w:rFonts w:cstheme="minorHAnsi"/>
                <w:bCs/>
                <w:sz w:val="18"/>
                <w:szCs w:val="18"/>
              </w:rPr>
              <w:t xml:space="preserve"> will be providing digital on-line support to you, this may include the ability to offer WebEx interviews, develop online invigilated exams in place of physical papers, and certain digital content support. </w:t>
            </w:r>
          </w:p>
        </w:tc>
        <w:tc>
          <w:tcPr>
            <w:tcW w:w="778" w:type="pct"/>
          </w:tcPr>
          <w:p w:rsidR="006007E4" w:rsidRDefault="006007E4" w:rsidP="006007E4">
            <w:pPr>
              <w:rPr>
                <w:rStyle w:val="Strong"/>
                <w:rFonts w:cstheme="minorHAnsi"/>
                <w:color w:val="FF0000"/>
                <w:sz w:val="18"/>
                <w:szCs w:val="18"/>
              </w:rPr>
            </w:pPr>
            <w:r w:rsidRPr="00733E91">
              <w:rPr>
                <w:rStyle w:val="Strong"/>
                <w:rFonts w:cstheme="minorHAnsi"/>
                <w:color w:val="FF0000"/>
                <w:sz w:val="18"/>
                <w:szCs w:val="18"/>
              </w:rPr>
              <w:t xml:space="preserve">Continuing remotely </w:t>
            </w:r>
          </w:p>
          <w:p w:rsidR="006007E4" w:rsidRPr="006007E4" w:rsidRDefault="006007E4" w:rsidP="006007E4">
            <w:pPr>
              <w:rPr>
                <w:rFonts w:eastAsia="Times New Roman" w:cstheme="minorHAnsi"/>
                <w:sz w:val="18"/>
                <w:szCs w:val="18"/>
                <w:lang w:eastAsia="en-GB"/>
              </w:rPr>
            </w:pPr>
            <w:r w:rsidRPr="006007E4">
              <w:rPr>
                <w:rFonts w:eastAsia="Times New Roman" w:cstheme="minorHAnsi"/>
                <w:sz w:val="18"/>
                <w:szCs w:val="18"/>
                <w:lang w:eastAsia="en-GB"/>
              </w:rPr>
              <w:t>At this time NOCN has no plans to make any changes to the services and support provided for Functional Skills Qualifications, and we are monitoring the situation on a daily basis.</w:t>
            </w:r>
          </w:p>
          <w:p w:rsidR="006007E4" w:rsidRPr="006007E4" w:rsidRDefault="006007E4" w:rsidP="006007E4">
            <w:pPr>
              <w:rPr>
                <w:rFonts w:eastAsia="Times New Roman" w:cstheme="minorHAnsi"/>
                <w:sz w:val="18"/>
                <w:szCs w:val="18"/>
                <w:lang w:eastAsia="en-GB"/>
              </w:rPr>
            </w:pPr>
            <w:r w:rsidRPr="006007E4">
              <w:rPr>
                <w:rFonts w:eastAsia="Times New Roman" w:cstheme="minorHAnsi"/>
                <w:sz w:val="18"/>
                <w:szCs w:val="18"/>
                <w:lang w:eastAsia="en-GB"/>
              </w:rPr>
              <w:t>NOCN advises centres and students to prepare for external assessments as is their usual practice</w:t>
            </w:r>
          </w:p>
          <w:p w:rsidR="00474032" w:rsidRPr="00733E91" w:rsidRDefault="00474032" w:rsidP="00733E91">
            <w:pPr>
              <w:rPr>
                <w:rFonts w:cstheme="minorHAnsi"/>
                <w:sz w:val="18"/>
                <w:szCs w:val="18"/>
              </w:rPr>
            </w:pPr>
          </w:p>
        </w:tc>
        <w:tc>
          <w:tcPr>
            <w:tcW w:w="683" w:type="pct"/>
          </w:tcPr>
          <w:p w:rsidR="00474032" w:rsidRPr="00733E91" w:rsidRDefault="00474032" w:rsidP="00733E91">
            <w:pPr>
              <w:rPr>
                <w:rFonts w:cstheme="minorHAnsi"/>
                <w:sz w:val="18"/>
                <w:szCs w:val="18"/>
              </w:rPr>
            </w:pPr>
          </w:p>
        </w:tc>
        <w:tc>
          <w:tcPr>
            <w:tcW w:w="1083" w:type="pct"/>
          </w:tcPr>
          <w:p w:rsidR="00474032" w:rsidRPr="006007E4" w:rsidRDefault="00474032" w:rsidP="00733E91">
            <w:pPr>
              <w:rPr>
                <w:rFonts w:cstheme="minorHAnsi"/>
                <w:b/>
                <w:bCs/>
                <w:sz w:val="18"/>
                <w:szCs w:val="18"/>
              </w:rPr>
            </w:pPr>
            <w:r w:rsidRPr="006007E4">
              <w:rPr>
                <w:rFonts w:cstheme="minorHAnsi"/>
                <w:b/>
                <w:bCs/>
                <w:color w:val="FF0000"/>
                <w:sz w:val="18"/>
                <w:szCs w:val="18"/>
              </w:rPr>
              <w:t>Remote EV?</w:t>
            </w:r>
          </w:p>
        </w:tc>
      </w:tr>
      <w:tr w:rsidR="00B9298B" w:rsidRPr="00733E91" w:rsidTr="006452DC">
        <w:tc>
          <w:tcPr>
            <w:tcW w:w="311" w:type="pct"/>
          </w:tcPr>
          <w:p w:rsidR="00474032" w:rsidRPr="00733E91" w:rsidRDefault="00474032" w:rsidP="00733E91">
            <w:pPr>
              <w:rPr>
                <w:rFonts w:cstheme="minorHAnsi"/>
                <w:sz w:val="18"/>
                <w:szCs w:val="18"/>
              </w:rPr>
            </w:pPr>
            <w:r w:rsidRPr="00733E91">
              <w:rPr>
                <w:rFonts w:cstheme="minorHAnsi"/>
                <w:sz w:val="18"/>
                <w:szCs w:val="18"/>
              </w:rPr>
              <w:t>OCR</w:t>
            </w:r>
          </w:p>
        </w:tc>
        <w:tc>
          <w:tcPr>
            <w:tcW w:w="1275" w:type="pct"/>
          </w:tcPr>
          <w:p w:rsidR="00474032" w:rsidRPr="00673F13" w:rsidRDefault="00474032" w:rsidP="00733E91">
            <w:pPr>
              <w:rPr>
                <w:rFonts w:eastAsia="Times New Roman" w:cstheme="minorHAnsi"/>
                <w:sz w:val="18"/>
                <w:szCs w:val="18"/>
                <w:lang w:eastAsia="en-GB"/>
              </w:rPr>
            </w:pPr>
            <w:r w:rsidRPr="00673F13">
              <w:rPr>
                <w:rFonts w:eastAsia="Times New Roman" w:cstheme="minorHAnsi"/>
                <w:sz w:val="18"/>
                <w:szCs w:val="18"/>
                <w:lang w:eastAsia="en-GB"/>
              </w:rPr>
              <w:t xml:space="preserve">With the other exam boards and </w:t>
            </w:r>
            <w:proofErr w:type="spellStart"/>
            <w:r w:rsidRPr="00673F13">
              <w:rPr>
                <w:rFonts w:eastAsia="Times New Roman" w:cstheme="minorHAnsi"/>
                <w:sz w:val="18"/>
                <w:szCs w:val="18"/>
                <w:lang w:eastAsia="en-GB"/>
              </w:rPr>
              <w:t>Ofqual</w:t>
            </w:r>
            <w:proofErr w:type="spellEnd"/>
            <w:r w:rsidRPr="00673F13">
              <w:rPr>
                <w:rFonts w:eastAsia="Times New Roman" w:cstheme="minorHAnsi"/>
                <w:sz w:val="18"/>
                <w:szCs w:val="18"/>
                <w:lang w:eastAsia="en-GB"/>
              </w:rPr>
              <w:t>, and together with teachers' representatives, we're going to agree a consistent approach to how grades are calculated.</w:t>
            </w:r>
          </w:p>
          <w:p w:rsidR="00474032" w:rsidRPr="00673F13" w:rsidRDefault="00673F13" w:rsidP="00733E91">
            <w:pPr>
              <w:rPr>
                <w:rFonts w:eastAsia="Times New Roman" w:cstheme="minorHAnsi"/>
                <w:sz w:val="18"/>
                <w:szCs w:val="18"/>
                <w:lang w:eastAsia="en-GB"/>
              </w:rPr>
            </w:pPr>
            <w:r>
              <w:rPr>
                <w:rFonts w:eastAsia="Times New Roman" w:cstheme="minorHAnsi"/>
                <w:sz w:val="18"/>
                <w:szCs w:val="18"/>
                <w:lang w:eastAsia="en-GB"/>
              </w:rPr>
              <w:t>OCR will</w:t>
            </w:r>
            <w:r w:rsidR="00474032" w:rsidRPr="00673F13">
              <w:rPr>
                <w:rFonts w:eastAsia="Times New Roman" w:cstheme="minorHAnsi"/>
                <w:sz w:val="18"/>
                <w:szCs w:val="18"/>
                <w:lang w:eastAsia="en-GB"/>
              </w:rPr>
              <w:t xml:space="preserve"> ask teachers to tell </w:t>
            </w:r>
            <w:r>
              <w:rPr>
                <w:rFonts w:eastAsia="Times New Roman" w:cstheme="minorHAnsi"/>
                <w:sz w:val="18"/>
                <w:szCs w:val="18"/>
                <w:lang w:eastAsia="en-GB"/>
              </w:rPr>
              <w:t>them</w:t>
            </w:r>
            <w:r w:rsidR="00474032" w:rsidRPr="00673F13">
              <w:rPr>
                <w:rFonts w:eastAsia="Times New Roman" w:cstheme="minorHAnsi"/>
                <w:sz w:val="18"/>
                <w:szCs w:val="18"/>
                <w:lang w:eastAsia="en-GB"/>
              </w:rPr>
              <w:t xml:space="preserve"> the grades students would have got if they had sat exams.</w:t>
            </w:r>
          </w:p>
          <w:p w:rsidR="00474032" w:rsidRPr="00673F13" w:rsidRDefault="00673F13" w:rsidP="00733E91">
            <w:pPr>
              <w:rPr>
                <w:rFonts w:eastAsia="Times New Roman" w:cstheme="minorHAnsi"/>
                <w:sz w:val="18"/>
                <w:szCs w:val="18"/>
                <w:lang w:eastAsia="en-GB"/>
              </w:rPr>
            </w:pPr>
            <w:r>
              <w:rPr>
                <w:rFonts w:eastAsia="Times New Roman" w:cstheme="minorHAnsi"/>
                <w:sz w:val="18"/>
                <w:szCs w:val="18"/>
                <w:lang w:eastAsia="en-GB"/>
              </w:rPr>
              <w:t>Teachers</w:t>
            </w:r>
            <w:r w:rsidR="00474032" w:rsidRPr="00673F13">
              <w:rPr>
                <w:rFonts w:eastAsia="Times New Roman" w:cstheme="minorHAnsi"/>
                <w:sz w:val="18"/>
                <w:szCs w:val="18"/>
                <w:lang w:eastAsia="en-GB"/>
              </w:rPr>
              <w:t xml:space="preserve"> can take into account evidence such as mock exams and non-exam assessment.</w:t>
            </w:r>
          </w:p>
          <w:p w:rsidR="00474032" w:rsidRPr="00673F13" w:rsidRDefault="00673F13" w:rsidP="00733E91">
            <w:pPr>
              <w:rPr>
                <w:rFonts w:eastAsia="Times New Roman" w:cstheme="minorHAnsi"/>
                <w:sz w:val="18"/>
                <w:szCs w:val="18"/>
                <w:lang w:eastAsia="en-GB"/>
              </w:rPr>
            </w:pPr>
            <w:r>
              <w:rPr>
                <w:rFonts w:eastAsia="Times New Roman" w:cstheme="minorHAnsi"/>
                <w:sz w:val="18"/>
                <w:szCs w:val="18"/>
                <w:lang w:eastAsia="en-GB"/>
              </w:rPr>
              <w:t>OCR will</w:t>
            </w:r>
            <w:r w:rsidR="00474032" w:rsidRPr="00673F13">
              <w:rPr>
                <w:rFonts w:eastAsia="Times New Roman" w:cstheme="minorHAnsi"/>
                <w:sz w:val="18"/>
                <w:szCs w:val="18"/>
                <w:lang w:eastAsia="en-GB"/>
              </w:rPr>
              <w:t xml:space="preserve"> then use data, such as prior attainment, to decide on a final calculated grade.</w:t>
            </w:r>
          </w:p>
          <w:p w:rsidR="00474032" w:rsidRPr="00733E91" w:rsidRDefault="00474032" w:rsidP="00733E91">
            <w:pPr>
              <w:rPr>
                <w:rFonts w:cstheme="minorHAnsi"/>
                <w:sz w:val="18"/>
                <w:szCs w:val="18"/>
              </w:rPr>
            </w:pPr>
          </w:p>
        </w:tc>
        <w:tc>
          <w:tcPr>
            <w:tcW w:w="870" w:type="pct"/>
          </w:tcPr>
          <w:p w:rsidR="00474032" w:rsidRPr="00996FCA" w:rsidRDefault="00474032" w:rsidP="00733E91">
            <w:pPr>
              <w:shd w:val="clear" w:color="auto" w:fill="FFFFFF"/>
              <w:outlineLvl w:val="2"/>
              <w:rPr>
                <w:rFonts w:eastAsia="Times New Roman" w:cstheme="minorHAnsi"/>
                <w:bCs/>
                <w:sz w:val="18"/>
                <w:szCs w:val="18"/>
                <w:lang w:eastAsia="en-GB"/>
              </w:rPr>
            </w:pPr>
            <w:r w:rsidRPr="00996FCA">
              <w:rPr>
                <w:rFonts w:eastAsia="Times New Roman" w:cstheme="minorHAnsi"/>
                <w:bCs/>
                <w:sz w:val="18"/>
                <w:szCs w:val="18"/>
                <w:lang w:eastAsia="en-GB"/>
              </w:rPr>
              <w:t xml:space="preserve">Vocational qualifications, including Cambridge Nationals and Cambridge </w:t>
            </w:r>
            <w:proofErr w:type="spellStart"/>
            <w:r w:rsidRPr="00996FCA">
              <w:rPr>
                <w:rFonts w:eastAsia="Times New Roman" w:cstheme="minorHAnsi"/>
                <w:bCs/>
                <w:sz w:val="18"/>
                <w:szCs w:val="18"/>
                <w:lang w:eastAsia="en-GB"/>
              </w:rPr>
              <w:t>Technicals</w:t>
            </w:r>
            <w:proofErr w:type="spellEnd"/>
          </w:p>
          <w:p w:rsidR="00474032" w:rsidRPr="00996FCA" w:rsidRDefault="00474032" w:rsidP="00733E91">
            <w:pPr>
              <w:rPr>
                <w:rFonts w:eastAsia="Times New Roman" w:cstheme="minorHAnsi"/>
                <w:sz w:val="18"/>
                <w:szCs w:val="18"/>
                <w:lang w:eastAsia="en-GB"/>
              </w:rPr>
            </w:pPr>
            <w:r w:rsidRPr="00996FCA">
              <w:rPr>
                <w:rFonts w:eastAsia="Times New Roman" w:cstheme="minorHAnsi"/>
                <w:sz w:val="18"/>
                <w:szCs w:val="18"/>
                <w:lang w:eastAsia="en-GB"/>
              </w:rPr>
              <w:t xml:space="preserve">We’ll be working with other boards and with </w:t>
            </w:r>
            <w:proofErr w:type="spellStart"/>
            <w:r w:rsidRPr="00996FCA">
              <w:rPr>
                <w:rFonts w:eastAsia="Times New Roman" w:cstheme="minorHAnsi"/>
                <w:sz w:val="18"/>
                <w:szCs w:val="18"/>
                <w:lang w:eastAsia="en-GB"/>
              </w:rPr>
              <w:t>Ofqual</w:t>
            </w:r>
            <w:proofErr w:type="spellEnd"/>
            <w:r w:rsidRPr="00996FCA">
              <w:rPr>
                <w:rFonts w:eastAsia="Times New Roman" w:cstheme="minorHAnsi"/>
                <w:sz w:val="18"/>
                <w:szCs w:val="18"/>
                <w:lang w:eastAsia="en-GB"/>
              </w:rPr>
              <w:t>, to agree an approach to ensure no students are disadvantaged.</w:t>
            </w:r>
          </w:p>
          <w:p w:rsidR="00474032" w:rsidRPr="00996FCA" w:rsidRDefault="00673F13" w:rsidP="00733E91">
            <w:pPr>
              <w:rPr>
                <w:rFonts w:eastAsia="Times New Roman" w:cstheme="minorHAnsi"/>
                <w:sz w:val="18"/>
                <w:szCs w:val="18"/>
                <w:lang w:eastAsia="en-GB"/>
              </w:rPr>
            </w:pPr>
            <w:r>
              <w:rPr>
                <w:rFonts w:eastAsia="Times New Roman" w:cstheme="minorHAnsi"/>
                <w:sz w:val="18"/>
                <w:szCs w:val="18"/>
                <w:lang w:eastAsia="en-GB"/>
              </w:rPr>
              <w:t xml:space="preserve">OCR will </w:t>
            </w:r>
            <w:r w:rsidR="00474032" w:rsidRPr="00996FCA">
              <w:rPr>
                <w:rFonts w:eastAsia="Times New Roman" w:cstheme="minorHAnsi"/>
                <w:sz w:val="18"/>
                <w:szCs w:val="18"/>
                <w:lang w:eastAsia="en-GB"/>
              </w:rPr>
              <w:t>use the best available evidence, which could include assessments that students have completed, to confirm final calculated grades.</w:t>
            </w:r>
          </w:p>
          <w:p w:rsidR="00474032" w:rsidRPr="00733E91" w:rsidRDefault="00474032" w:rsidP="00733E91">
            <w:pPr>
              <w:rPr>
                <w:rFonts w:cstheme="minorHAnsi"/>
                <w:sz w:val="18"/>
                <w:szCs w:val="18"/>
              </w:rPr>
            </w:pPr>
          </w:p>
        </w:tc>
        <w:tc>
          <w:tcPr>
            <w:tcW w:w="778" w:type="pct"/>
          </w:tcPr>
          <w:p w:rsidR="00474032" w:rsidRPr="00733E91" w:rsidRDefault="00474032" w:rsidP="00733E91">
            <w:pPr>
              <w:rPr>
                <w:rFonts w:cstheme="minorHAnsi"/>
                <w:sz w:val="18"/>
                <w:szCs w:val="18"/>
              </w:rPr>
            </w:pPr>
          </w:p>
        </w:tc>
        <w:tc>
          <w:tcPr>
            <w:tcW w:w="683" w:type="pct"/>
          </w:tcPr>
          <w:p w:rsidR="00474032" w:rsidRPr="00733E91" w:rsidRDefault="00474032" w:rsidP="00733E91">
            <w:pPr>
              <w:rPr>
                <w:rFonts w:cstheme="minorHAnsi"/>
                <w:sz w:val="18"/>
                <w:szCs w:val="18"/>
              </w:rPr>
            </w:pPr>
          </w:p>
        </w:tc>
        <w:tc>
          <w:tcPr>
            <w:tcW w:w="1083" w:type="pct"/>
          </w:tcPr>
          <w:p w:rsidR="00474032" w:rsidRPr="006007E4" w:rsidRDefault="006007E4" w:rsidP="006007E4">
            <w:pPr>
              <w:pStyle w:val="NormalWeb"/>
              <w:shd w:val="clear" w:color="auto" w:fill="F2F2F2"/>
              <w:spacing w:before="0" w:beforeAutospacing="0" w:after="0" w:afterAutospacing="0"/>
              <w:rPr>
                <w:rFonts w:asciiTheme="minorHAnsi" w:hAnsiTheme="minorHAnsi" w:cstheme="minorHAnsi"/>
                <w:color w:val="000000"/>
                <w:sz w:val="18"/>
                <w:szCs w:val="18"/>
              </w:rPr>
            </w:pPr>
            <w:r w:rsidRPr="00733E91">
              <w:rPr>
                <w:rStyle w:val="Strong"/>
                <w:rFonts w:asciiTheme="minorHAnsi" w:hAnsiTheme="minorHAnsi" w:cstheme="minorHAnsi"/>
                <w:color w:val="FF0000"/>
                <w:sz w:val="18"/>
                <w:szCs w:val="18"/>
              </w:rPr>
              <w:t>Continuing remotely</w:t>
            </w:r>
            <w:r w:rsidR="008D2EE9">
              <w:rPr>
                <w:rStyle w:val="Strong"/>
                <w:color w:val="FF0000"/>
              </w:rPr>
              <w:t>?</w:t>
            </w:r>
          </w:p>
        </w:tc>
      </w:tr>
      <w:tr w:rsidR="00B9298B" w:rsidRPr="00733E91" w:rsidTr="006452DC">
        <w:tc>
          <w:tcPr>
            <w:tcW w:w="311" w:type="pct"/>
          </w:tcPr>
          <w:p w:rsidR="00474032" w:rsidRPr="00733E91" w:rsidRDefault="00474032" w:rsidP="00733E91">
            <w:pPr>
              <w:rPr>
                <w:rFonts w:cstheme="minorHAnsi"/>
                <w:sz w:val="18"/>
                <w:szCs w:val="18"/>
              </w:rPr>
            </w:pPr>
            <w:r w:rsidRPr="00733E91">
              <w:rPr>
                <w:rFonts w:cstheme="minorHAnsi"/>
                <w:sz w:val="18"/>
                <w:szCs w:val="18"/>
              </w:rPr>
              <w:t>OCN</w:t>
            </w:r>
          </w:p>
        </w:tc>
        <w:tc>
          <w:tcPr>
            <w:tcW w:w="1275" w:type="pct"/>
          </w:tcPr>
          <w:p w:rsidR="00474032" w:rsidRPr="00733E91" w:rsidRDefault="00474032" w:rsidP="00733E91">
            <w:pPr>
              <w:rPr>
                <w:rFonts w:cstheme="minorHAnsi"/>
                <w:sz w:val="18"/>
                <w:szCs w:val="18"/>
              </w:rPr>
            </w:pPr>
          </w:p>
        </w:tc>
        <w:tc>
          <w:tcPr>
            <w:tcW w:w="870" w:type="pct"/>
          </w:tcPr>
          <w:p w:rsidR="00474032" w:rsidRDefault="00474032" w:rsidP="00733E91">
            <w:pPr>
              <w:rPr>
                <w:rFonts w:cstheme="minorHAnsi"/>
                <w:sz w:val="18"/>
                <w:szCs w:val="18"/>
              </w:rPr>
            </w:pPr>
            <w:r w:rsidRPr="00733E91">
              <w:rPr>
                <w:rFonts w:cstheme="minorHAnsi"/>
                <w:sz w:val="18"/>
                <w:szCs w:val="18"/>
              </w:rPr>
              <w:t>Trying to arrange Access Online Completion of assignments</w:t>
            </w:r>
          </w:p>
          <w:p w:rsidR="007000FD" w:rsidRPr="00733E91" w:rsidRDefault="007000FD" w:rsidP="00733E91">
            <w:pPr>
              <w:rPr>
                <w:rFonts w:cstheme="minorHAnsi"/>
                <w:sz w:val="18"/>
                <w:szCs w:val="18"/>
              </w:rPr>
            </w:pPr>
            <w:r>
              <w:rPr>
                <w:rFonts w:cstheme="minorHAnsi"/>
                <w:sz w:val="18"/>
                <w:szCs w:val="18"/>
              </w:rPr>
              <w:t>Looking into ways to assess practical elements and controlled assessments</w:t>
            </w:r>
          </w:p>
        </w:tc>
        <w:tc>
          <w:tcPr>
            <w:tcW w:w="778" w:type="pct"/>
          </w:tcPr>
          <w:p w:rsidR="00474032" w:rsidRPr="00733E91" w:rsidRDefault="00474032" w:rsidP="00733E91">
            <w:pPr>
              <w:rPr>
                <w:rFonts w:cstheme="minorHAnsi"/>
                <w:sz w:val="18"/>
                <w:szCs w:val="18"/>
              </w:rPr>
            </w:pPr>
          </w:p>
        </w:tc>
        <w:tc>
          <w:tcPr>
            <w:tcW w:w="683" w:type="pct"/>
          </w:tcPr>
          <w:p w:rsidR="00474032" w:rsidRPr="00733E91" w:rsidRDefault="00474032" w:rsidP="00733E91">
            <w:pPr>
              <w:rPr>
                <w:rFonts w:cstheme="minorHAnsi"/>
                <w:sz w:val="18"/>
                <w:szCs w:val="18"/>
              </w:rPr>
            </w:pPr>
          </w:p>
        </w:tc>
        <w:tc>
          <w:tcPr>
            <w:tcW w:w="1083" w:type="pct"/>
          </w:tcPr>
          <w:p w:rsidR="00474032" w:rsidRPr="00733E91" w:rsidRDefault="007000FD" w:rsidP="008D2EE9">
            <w:pPr>
              <w:rPr>
                <w:rFonts w:cstheme="minorHAnsi"/>
                <w:color w:val="FF0000"/>
                <w:sz w:val="18"/>
                <w:szCs w:val="18"/>
              </w:rPr>
            </w:pPr>
            <w:r>
              <w:rPr>
                <w:rFonts w:cstheme="minorHAnsi"/>
                <w:color w:val="FF0000"/>
                <w:sz w:val="18"/>
                <w:szCs w:val="18"/>
              </w:rPr>
              <w:t>Remote complet</w:t>
            </w:r>
            <w:r w:rsidR="00474032" w:rsidRPr="00733E91">
              <w:rPr>
                <w:rFonts w:cstheme="minorHAnsi"/>
                <w:color w:val="FF0000"/>
                <w:sz w:val="18"/>
                <w:szCs w:val="18"/>
              </w:rPr>
              <w:t>ion of ERAC, final moderation and Aw</w:t>
            </w:r>
            <w:r w:rsidR="008D2EE9">
              <w:rPr>
                <w:rFonts w:cstheme="minorHAnsi"/>
                <w:color w:val="FF0000"/>
                <w:sz w:val="18"/>
                <w:szCs w:val="18"/>
              </w:rPr>
              <w:t>a</w:t>
            </w:r>
            <w:r w:rsidR="00474032" w:rsidRPr="00733E91">
              <w:rPr>
                <w:rFonts w:cstheme="minorHAnsi"/>
                <w:color w:val="FF0000"/>
                <w:sz w:val="18"/>
                <w:szCs w:val="18"/>
              </w:rPr>
              <w:t xml:space="preserve">rd Board </w:t>
            </w:r>
          </w:p>
        </w:tc>
      </w:tr>
      <w:tr w:rsidR="00B9298B" w:rsidRPr="00733E91" w:rsidTr="006452DC">
        <w:trPr>
          <w:trHeight w:val="3889"/>
        </w:trPr>
        <w:tc>
          <w:tcPr>
            <w:tcW w:w="311" w:type="pct"/>
          </w:tcPr>
          <w:p w:rsidR="00474032" w:rsidRPr="00733E91" w:rsidRDefault="00474032" w:rsidP="00733E91">
            <w:pPr>
              <w:rPr>
                <w:rFonts w:cstheme="minorHAnsi"/>
                <w:sz w:val="18"/>
                <w:szCs w:val="18"/>
              </w:rPr>
            </w:pPr>
            <w:r w:rsidRPr="00733E91">
              <w:rPr>
                <w:rFonts w:cstheme="minorHAnsi"/>
                <w:sz w:val="18"/>
                <w:szCs w:val="18"/>
              </w:rPr>
              <w:lastRenderedPageBreak/>
              <w:t>Pearson</w:t>
            </w:r>
          </w:p>
        </w:tc>
        <w:tc>
          <w:tcPr>
            <w:tcW w:w="1275" w:type="pct"/>
          </w:tcPr>
          <w:p w:rsidR="00474032" w:rsidRPr="00733E91" w:rsidRDefault="00474032" w:rsidP="00733E91">
            <w:pPr>
              <w:rPr>
                <w:rFonts w:cstheme="minorHAnsi"/>
                <w:sz w:val="18"/>
                <w:szCs w:val="18"/>
              </w:rPr>
            </w:pPr>
          </w:p>
        </w:tc>
        <w:tc>
          <w:tcPr>
            <w:tcW w:w="870" w:type="pct"/>
          </w:tcPr>
          <w:p w:rsidR="00474032" w:rsidRPr="00733E91" w:rsidRDefault="00474032" w:rsidP="00733E91">
            <w:pPr>
              <w:rPr>
                <w:rFonts w:cstheme="minorHAnsi"/>
                <w:bCs/>
                <w:sz w:val="18"/>
                <w:szCs w:val="18"/>
              </w:rPr>
            </w:pPr>
            <w:r w:rsidRPr="00733E91">
              <w:rPr>
                <w:rFonts w:cstheme="minorHAnsi"/>
                <w:bCs/>
                <w:sz w:val="18"/>
                <w:szCs w:val="18"/>
              </w:rPr>
              <w:t>23/3</w:t>
            </w:r>
          </w:p>
          <w:p w:rsidR="00474032" w:rsidRPr="001D0217" w:rsidRDefault="00474032" w:rsidP="00733E91">
            <w:pPr>
              <w:rPr>
                <w:rFonts w:cstheme="minorHAnsi"/>
                <w:bCs/>
                <w:sz w:val="18"/>
                <w:szCs w:val="18"/>
              </w:rPr>
            </w:pPr>
            <w:r w:rsidRPr="00733E91">
              <w:rPr>
                <w:rFonts w:cstheme="minorHAnsi"/>
                <w:bCs/>
                <w:sz w:val="18"/>
                <w:szCs w:val="18"/>
              </w:rPr>
              <w:t xml:space="preserve">RQF: Enter all BTEC Candidate entries for external assessment </w:t>
            </w:r>
            <w:r w:rsidRPr="001D0217">
              <w:rPr>
                <w:rFonts w:cstheme="minorHAnsi"/>
                <w:bCs/>
                <w:sz w:val="18"/>
                <w:szCs w:val="18"/>
              </w:rPr>
              <w:t>by 3rd April. Completed BTEC units- </w:t>
            </w:r>
            <w:r w:rsidRPr="001D0217">
              <w:rPr>
                <w:rFonts w:cstheme="minorHAnsi"/>
                <w:sz w:val="18"/>
                <w:szCs w:val="18"/>
              </w:rPr>
              <w:t>Please be advised for learners due to complete their BTEC qualification this summer, please upload all completed units on EOL</w:t>
            </w:r>
          </w:p>
          <w:p w:rsidR="00474032" w:rsidRPr="00733E91" w:rsidRDefault="00474032" w:rsidP="00733E91">
            <w:pPr>
              <w:rPr>
                <w:rFonts w:cstheme="minorHAnsi"/>
                <w:sz w:val="18"/>
                <w:szCs w:val="18"/>
              </w:rPr>
            </w:pPr>
          </w:p>
        </w:tc>
        <w:tc>
          <w:tcPr>
            <w:tcW w:w="778" w:type="pct"/>
          </w:tcPr>
          <w:p w:rsidR="00474032" w:rsidRPr="004D0EE8" w:rsidRDefault="000C1BBD" w:rsidP="00733E91">
            <w:pPr>
              <w:rPr>
                <w:rFonts w:cstheme="minorHAnsi"/>
                <w:color w:val="FF0000"/>
                <w:sz w:val="18"/>
                <w:szCs w:val="18"/>
              </w:rPr>
            </w:pPr>
            <w:r w:rsidRPr="004D0EE8">
              <w:rPr>
                <w:rFonts w:cstheme="minorHAnsi"/>
                <w:color w:val="FF0000"/>
                <w:sz w:val="18"/>
                <w:szCs w:val="18"/>
              </w:rPr>
              <w:t>Online FS skills only</w:t>
            </w:r>
          </w:p>
          <w:p w:rsidR="009D22AB" w:rsidRPr="00996FCA" w:rsidRDefault="009D22AB" w:rsidP="004D0EE8">
            <w:pPr>
              <w:shd w:val="clear" w:color="auto" w:fill="FFFFFF" w:themeFill="background1"/>
              <w:rPr>
                <w:rFonts w:cstheme="minorHAnsi"/>
                <w:sz w:val="18"/>
                <w:szCs w:val="18"/>
              </w:rPr>
            </w:pPr>
            <w:r w:rsidRPr="00996FCA">
              <w:rPr>
                <w:rFonts w:cstheme="minorHAnsi"/>
                <w:sz w:val="18"/>
                <w:szCs w:val="18"/>
              </w:rPr>
              <w:t xml:space="preserve">Paper-based FS: </w:t>
            </w:r>
          </w:p>
          <w:p w:rsidR="009D22AB" w:rsidRPr="00996FCA" w:rsidRDefault="009D22AB" w:rsidP="004D0EE8">
            <w:pPr>
              <w:shd w:val="clear" w:color="auto" w:fill="FFFFFF" w:themeFill="background1"/>
              <w:rPr>
                <w:rFonts w:ascii="Calibri" w:hAnsi="Calibri"/>
                <w:sz w:val="18"/>
                <w:szCs w:val="18"/>
              </w:rPr>
            </w:pPr>
            <w:r w:rsidRPr="00996FCA">
              <w:rPr>
                <w:rFonts w:ascii="Calibri" w:hAnsi="Calibri"/>
                <w:sz w:val="18"/>
                <w:szCs w:val="18"/>
              </w:rPr>
              <w:t>Functional Skills paper-based and onscreen testing remains available to centres.  Pearson are continuing to send out Functional Skills papers for tests previously booked by centres</w:t>
            </w:r>
          </w:p>
          <w:p w:rsidR="009D22AB" w:rsidRPr="00996FCA" w:rsidRDefault="009D22AB" w:rsidP="004D0EE8">
            <w:pPr>
              <w:shd w:val="clear" w:color="auto" w:fill="FFFFFF" w:themeFill="background1"/>
              <w:rPr>
                <w:rFonts w:cstheme="minorHAnsi"/>
                <w:sz w:val="18"/>
                <w:szCs w:val="18"/>
              </w:rPr>
            </w:pPr>
            <w:r w:rsidRPr="00996FCA">
              <w:rPr>
                <w:rFonts w:cstheme="minorHAnsi"/>
                <w:sz w:val="18"/>
                <w:szCs w:val="18"/>
              </w:rPr>
              <w:t>Action:</w:t>
            </w:r>
          </w:p>
          <w:p w:rsidR="009D22AB" w:rsidRPr="00996FCA" w:rsidRDefault="009D22AB" w:rsidP="004D0EE8">
            <w:pPr>
              <w:pStyle w:val="ListParagraph"/>
              <w:numPr>
                <w:ilvl w:val="0"/>
                <w:numId w:val="18"/>
              </w:numPr>
              <w:shd w:val="clear" w:color="auto" w:fill="FFFFFF" w:themeFill="background1"/>
              <w:rPr>
                <w:rFonts w:cstheme="minorHAnsi"/>
                <w:sz w:val="18"/>
                <w:szCs w:val="18"/>
              </w:rPr>
            </w:pPr>
            <w:r w:rsidRPr="00996FCA">
              <w:rPr>
                <w:rFonts w:cstheme="minorHAnsi"/>
                <w:sz w:val="18"/>
                <w:szCs w:val="18"/>
              </w:rPr>
              <w:t xml:space="preserve">Cancel any paper-based already </w:t>
            </w:r>
            <w:proofErr w:type="gramStart"/>
            <w:r w:rsidRPr="00996FCA">
              <w:rPr>
                <w:rFonts w:cstheme="minorHAnsi"/>
                <w:sz w:val="18"/>
                <w:szCs w:val="18"/>
              </w:rPr>
              <w:t>booked  and</w:t>
            </w:r>
            <w:proofErr w:type="gramEnd"/>
            <w:r w:rsidRPr="00996FCA">
              <w:rPr>
                <w:rFonts w:cstheme="minorHAnsi"/>
                <w:sz w:val="18"/>
                <w:szCs w:val="18"/>
              </w:rPr>
              <w:t xml:space="preserve"> no longer needed;</w:t>
            </w:r>
          </w:p>
          <w:p w:rsidR="004D0EE8" w:rsidRPr="00996FCA" w:rsidRDefault="002A17AD" w:rsidP="004D0EE8">
            <w:pPr>
              <w:pStyle w:val="ListParagraph"/>
              <w:numPr>
                <w:ilvl w:val="0"/>
                <w:numId w:val="18"/>
              </w:numPr>
              <w:shd w:val="clear" w:color="auto" w:fill="FFFFFF" w:themeFill="background1"/>
              <w:rPr>
                <w:rFonts w:cstheme="minorHAnsi"/>
                <w:sz w:val="18"/>
                <w:szCs w:val="18"/>
              </w:rPr>
            </w:pPr>
            <w:r w:rsidRPr="00996FCA">
              <w:rPr>
                <w:rFonts w:cstheme="minorHAnsi"/>
                <w:sz w:val="18"/>
                <w:szCs w:val="18"/>
              </w:rPr>
              <w:t>For April/M</w:t>
            </w:r>
            <w:r w:rsidR="009D22AB" w:rsidRPr="00996FCA">
              <w:rPr>
                <w:rFonts w:cstheme="minorHAnsi"/>
                <w:sz w:val="18"/>
                <w:szCs w:val="18"/>
              </w:rPr>
              <w:t>ay tests: P</w:t>
            </w:r>
            <w:r w:rsidRPr="00996FCA">
              <w:rPr>
                <w:rFonts w:cstheme="minorHAnsi"/>
                <w:sz w:val="18"/>
                <w:szCs w:val="18"/>
              </w:rPr>
              <w:t xml:space="preserve">earson </w:t>
            </w:r>
            <w:r w:rsidR="009D22AB" w:rsidRPr="00996FCA">
              <w:rPr>
                <w:rFonts w:ascii="Calibri" w:hAnsi="Calibri"/>
                <w:sz w:val="18"/>
                <w:szCs w:val="18"/>
              </w:rPr>
              <w:t xml:space="preserve">urgently need to know whether you intend to continue with </w:t>
            </w:r>
            <w:proofErr w:type="gramStart"/>
            <w:r w:rsidR="009D22AB" w:rsidRPr="00996FCA">
              <w:rPr>
                <w:rFonts w:ascii="Calibri" w:hAnsi="Calibri"/>
                <w:sz w:val="18"/>
                <w:szCs w:val="18"/>
              </w:rPr>
              <w:t>paper-based</w:t>
            </w:r>
            <w:proofErr w:type="gramEnd"/>
            <w:r w:rsidR="004D0EE8" w:rsidRPr="00996FCA">
              <w:rPr>
                <w:rFonts w:ascii="Calibri" w:hAnsi="Calibri"/>
                <w:sz w:val="18"/>
                <w:szCs w:val="18"/>
              </w:rPr>
              <w:t>.</w:t>
            </w:r>
          </w:p>
          <w:p w:rsidR="009D22AB" w:rsidRPr="009155BC" w:rsidRDefault="004D0EE8" w:rsidP="009155BC">
            <w:pPr>
              <w:pStyle w:val="ListParagraph"/>
              <w:shd w:val="clear" w:color="auto" w:fill="FFFFFF" w:themeFill="background1"/>
              <w:rPr>
                <w:rFonts w:cstheme="minorHAnsi"/>
                <w:color w:val="7030A0"/>
                <w:sz w:val="18"/>
                <w:szCs w:val="18"/>
              </w:rPr>
            </w:pPr>
            <w:r w:rsidRPr="00996FCA">
              <w:rPr>
                <w:rFonts w:ascii="Calibri" w:hAnsi="Calibri"/>
                <w:sz w:val="18"/>
                <w:szCs w:val="18"/>
              </w:rPr>
              <w:t xml:space="preserve">Contact Exams asap </w:t>
            </w:r>
            <w:r w:rsidR="009D22AB" w:rsidRPr="00996FCA">
              <w:rPr>
                <w:rFonts w:ascii="Calibri" w:hAnsi="Calibri"/>
                <w:bCs/>
                <w:sz w:val="18"/>
                <w:szCs w:val="18"/>
              </w:rPr>
              <w:t xml:space="preserve">to let </w:t>
            </w:r>
            <w:r w:rsidRPr="00996FCA">
              <w:rPr>
                <w:rFonts w:ascii="Calibri" w:hAnsi="Calibri"/>
                <w:bCs/>
                <w:sz w:val="18"/>
                <w:szCs w:val="18"/>
              </w:rPr>
              <w:t xml:space="preserve">them </w:t>
            </w:r>
            <w:r w:rsidR="009D22AB" w:rsidRPr="00996FCA">
              <w:rPr>
                <w:rFonts w:ascii="Calibri" w:hAnsi="Calibri"/>
                <w:bCs/>
                <w:sz w:val="18"/>
                <w:szCs w:val="18"/>
              </w:rPr>
              <w:t>know whether you will be continuing with these tests.</w:t>
            </w:r>
            <w:r w:rsidRPr="00996FCA">
              <w:rPr>
                <w:rFonts w:ascii="Calibri" w:hAnsi="Calibri"/>
                <w:bCs/>
                <w:sz w:val="18"/>
                <w:szCs w:val="18"/>
              </w:rPr>
              <w:t xml:space="preserve"> Exams will then inform Pearson</w:t>
            </w:r>
          </w:p>
        </w:tc>
        <w:tc>
          <w:tcPr>
            <w:tcW w:w="683" w:type="pct"/>
          </w:tcPr>
          <w:p w:rsidR="002A17AD" w:rsidRDefault="002A17AD" w:rsidP="00733E91">
            <w:pPr>
              <w:rPr>
                <w:rFonts w:cstheme="minorHAnsi"/>
                <w:color w:val="FF0000"/>
                <w:sz w:val="18"/>
                <w:szCs w:val="18"/>
              </w:rPr>
            </w:pPr>
            <w:r>
              <w:rPr>
                <w:rFonts w:cstheme="minorHAnsi"/>
                <w:color w:val="FF0000"/>
                <w:sz w:val="18"/>
                <w:szCs w:val="18"/>
              </w:rPr>
              <w:t xml:space="preserve">Pearson </w:t>
            </w:r>
            <w:r w:rsidR="00474032" w:rsidRPr="00733E91">
              <w:rPr>
                <w:rFonts w:cstheme="minorHAnsi"/>
                <w:color w:val="FF0000"/>
                <w:sz w:val="18"/>
                <w:szCs w:val="18"/>
              </w:rPr>
              <w:t xml:space="preserve">are looking to move all verification visits to remote. </w:t>
            </w:r>
          </w:p>
          <w:p w:rsidR="00474032" w:rsidRPr="00996FCA" w:rsidRDefault="00474032" w:rsidP="00733E91">
            <w:pPr>
              <w:rPr>
                <w:rFonts w:cstheme="minorHAnsi"/>
                <w:sz w:val="18"/>
                <w:szCs w:val="18"/>
              </w:rPr>
            </w:pPr>
            <w:r w:rsidRPr="00996FCA">
              <w:rPr>
                <w:rFonts w:cstheme="minorHAnsi"/>
                <w:sz w:val="18"/>
                <w:szCs w:val="18"/>
              </w:rPr>
              <w:t>This means that we do not expect visits to take place and instead verification will be conducted through e-portfolio systems, electronic evidence submission, or postal sampling. </w:t>
            </w:r>
          </w:p>
          <w:p w:rsidR="00474032" w:rsidRPr="00996FCA" w:rsidRDefault="00474032" w:rsidP="00733E91">
            <w:pPr>
              <w:rPr>
                <w:rFonts w:cstheme="minorHAnsi"/>
                <w:sz w:val="18"/>
                <w:szCs w:val="18"/>
              </w:rPr>
            </w:pPr>
          </w:p>
          <w:p w:rsidR="00474032" w:rsidRPr="00996FCA" w:rsidRDefault="00474032" w:rsidP="00733E91">
            <w:pPr>
              <w:rPr>
                <w:rFonts w:cstheme="minorHAnsi"/>
                <w:bCs/>
                <w:sz w:val="18"/>
                <w:szCs w:val="18"/>
              </w:rPr>
            </w:pPr>
            <w:r w:rsidRPr="00996FCA">
              <w:rPr>
                <w:rFonts w:cstheme="minorHAnsi"/>
                <w:sz w:val="18"/>
                <w:szCs w:val="18"/>
              </w:rPr>
              <w:t>Please be advised for learners due to complete their BTEC qualification this summer, please upload all completed units on EOL</w:t>
            </w:r>
          </w:p>
          <w:p w:rsidR="00474032" w:rsidRPr="00733E91" w:rsidRDefault="00474032" w:rsidP="00733E91">
            <w:pPr>
              <w:rPr>
                <w:rFonts w:cstheme="minorHAnsi"/>
                <w:sz w:val="18"/>
                <w:szCs w:val="18"/>
              </w:rPr>
            </w:pPr>
          </w:p>
        </w:tc>
        <w:tc>
          <w:tcPr>
            <w:tcW w:w="1083" w:type="pct"/>
          </w:tcPr>
          <w:p w:rsidR="006007E4" w:rsidRPr="00733E91" w:rsidRDefault="006007E4" w:rsidP="006007E4">
            <w:pPr>
              <w:rPr>
                <w:rFonts w:eastAsia="Calibri" w:cstheme="minorHAnsi"/>
                <w:b/>
                <w:bCs/>
                <w:sz w:val="18"/>
                <w:szCs w:val="18"/>
              </w:rPr>
            </w:pPr>
            <w:r w:rsidRPr="00733E91">
              <w:rPr>
                <w:rFonts w:cstheme="minorHAnsi"/>
                <w:b/>
                <w:bCs/>
                <w:sz w:val="18"/>
                <w:szCs w:val="18"/>
              </w:rPr>
              <w:t>Suspended</w:t>
            </w:r>
            <w:r w:rsidRPr="00733E91">
              <w:rPr>
                <w:rFonts w:eastAsia="Calibri" w:cstheme="minorHAnsi"/>
                <w:b/>
                <w:bCs/>
                <w:sz w:val="18"/>
                <w:szCs w:val="18"/>
              </w:rPr>
              <w:t xml:space="preserve"> </w:t>
            </w:r>
          </w:p>
          <w:p w:rsidR="00474032" w:rsidRPr="00733E91" w:rsidRDefault="00474032" w:rsidP="00733E91">
            <w:pPr>
              <w:pStyle w:val="Quote"/>
              <w:tabs>
                <w:tab w:val="left" w:pos="470"/>
              </w:tabs>
              <w:spacing w:before="0"/>
              <w:ind w:left="0"/>
              <w:jc w:val="left"/>
              <w:rPr>
                <w:rFonts w:cstheme="minorHAnsi"/>
                <w:i w:val="0"/>
                <w:sz w:val="18"/>
                <w:szCs w:val="18"/>
              </w:rPr>
            </w:pPr>
          </w:p>
        </w:tc>
      </w:tr>
      <w:tr w:rsidR="00B9298B" w:rsidRPr="00733E91" w:rsidTr="006452DC">
        <w:tc>
          <w:tcPr>
            <w:tcW w:w="311" w:type="pct"/>
          </w:tcPr>
          <w:p w:rsidR="00474032" w:rsidRPr="00733E91" w:rsidRDefault="00474032" w:rsidP="00733E91">
            <w:pPr>
              <w:rPr>
                <w:rFonts w:cstheme="minorHAnsi"/>
                <w:sz w:val="18"/>
                <w:szCs w:val="18"/>
              </w:rPr>
            </w:pPr>
            <w:r w:rsidRPr="00733E91">
              <w:rPr>
                <w:rFonts w:cstheme="minorHAnsi"/>
                <w:sz w:val="18"/>
                <w:szCs w:val="18"/>
              </w:rPr>
              <w:t>Pearson HE</w:t>
            </w:r>
          </w:p>
        </w:tc>
        <w:tc>
          <w:tcPr>
            <w:tcW w:w="1275" w:type="pct"/>
          </w:tcPr>
          <w:p w:rsidR="00474032" w:rsidRPr="00733E91" w:rsidRDefault="00474032" w:rsidP="00733E91">
            <w:pPr>
              <w:rPr>
                <w:rFonts w:cstheme="minorHAnsi"/>
                <w:sz w:val="18"/>
                <w:szCs w:val="18"/>
              </w:rPr>
            </w:pPr>
          </w:p>
        </w:tc>
        <w:tc>
          <w:tcPr>
            <w:tcW w:w="870" w:type="pct"/>
          </w:tcPr>
          <w:p w:rsidR="00474032" w:rsidRPr="00733E91" w:rsidRDefault="00474032" w:rsidP="00733E91">
            <w:pPr>
              <w:rPr>
                <w:rFonts w:cstheme="minorHAnsi"/>
                <w:sz w:val="18"/>
                <w:szCs w:val="18"/>
              </w:rPr>
            </w:pPr>
            <w:r w:rsidRPr="00733E91">
              <w:rPr>
                <w:rFonts w:cstheme="minorHAnsi"/>
                <w:sz w:val="18"/>
                <w:szCs w:val="18"/>
              </w:rPr>
              <w:t>HN EE remote sampling</w:t>
            </w:r>
            <w:r w:rsidR="00FA0CE0">
              <w:rPr>
                <w:rFonts w:cstheme="minorHAnsi"/>
                <w:sz w:val="18"/>
                <w:szCs w:val="18"/>
              </w:rPr>
              <w:t xml:space="preserve"> suspended but can continue if wished</w:t>
            </w:r>
          </w:p>
          <w:p w:rsidR="00474032" w:rsidRPr="00733E91" w:rsidRDefault="00474032" w:rsidP="00733E91">
            <w:pPr>
              <w:rPr>
                <w:rFonts w:cstheme="minorHAnsi"/>
                <w:sz w:val="18"/>
                <w:szCs w:val="18"/>
              </w:rPr>
            </w:pPr>
            <w:r w:rsidRPr="00733E91">
              <w:rPr>
                <w:rFonts w:cstheme="minorHAnsi"/>
                <w:sz w:val="18"/>
                <w:szCs w:val="18"/>
              </w:rPr>
              <w:t xml:space="preserve">+ </w:t>
            </w:r>
            <w:r w:rsidRPr="00733E91">
              <w:rPr>
                <w:rFonts w:cstheme="minorHAnsi"/>
                <w:color w:val="FF0000"/>
                <w:sz w:val="18"/>
                <w:szCs w:val="18"/>
              </w:rPr>
              <w:t>apply for distance learning!</w:t>
            </w:r>
          </w:p>
        </w:tc>
        <w:tc>
          <w:tcPr>
            <w:tcW w:w="778" w:type="pct"/>
          </w:tcPr>
          <w:p w:rsidR="00474032" w:rsidRPr="00733E91" w:rsidRDefault="00474032" w:rsidP="00733E91">
            <w:pPr>
              <w:rPr>
                <w:rFonts w:cstheme="minorHAnsi"/>
                <w:sz w:val="18"/>
                <w:szCs w:val="18"/>
              </w:rPr>
            </w:pPr>
          </w:p>
        </w:tc>
        <w:tc>
          <w:tcPr>
            <w:tcW w:w="683" w:type="pct"/>
          </w:tcPr>
          <w:p w:rsidR="00474032" w:rsidRPr="00733E91" w:rsidRDefault="00474032" w:rsidP="00733E91">
            <w:pPr>
              <w:rPr>
                <w:rFonts w:cstheme="minorHAnsi"/>
                <w:sz w:val="18"/>
                <w:szCs w:val="18"/>
              </w:rPr>
            </w:pPr>
          </w:p>
        </w:tc>
        <w:tc>
          <w:tcPr>
            <w:tcW w:w="1083" w:type="pct"/>
          </w:tcPr>
          <w:p w:rsidR="001D0217" w:rsidRPr="00733E91" w:rsidRDefault="00FA0CE0" w:rsidP="001D0217">
            <w:pPr>
              <w:pStyle w:val="NormalWeb"/>
              <w:spacing w:before="0" w:beforeAutospacing="0" w:after="0" w:afterAutospacing="0"/>
              <w:rPr>
                <w:rStyle w:val="Strong"/>
                <w:rFonts w:asciiTheme="minorHAnsi" w:hAnsiTheme="minorHAnsi" w:cstheme="minorHAnsi"/>
                <w:color w:val="FF0000"/>
                <w:sz w:val="18"/>
                <w:szCs w:val="18"/>
              </w:rPr>
            </w:pPr>
            <w:r>
              <w:rPr>
                <w:rStyle w:val="Strong"/>
                <w:rFonts w:asciiTheme="minorHAnsi" w:hAnsiTheme="minorHAnsi" w:cstheme="minorHAnsi"/>
                <w:color w:val="FF0000"/>
                <w:sz w:val="18"/>
                <w:szCs w:val="18"/>
              </w:rPr>
              <w:t xml:space="preserve">EE </w:t>
            </w:r>
            <w:r w:rsidR="001D0217" w:rsidRPr="00733E91">
              <w:rPr>
                <w:rStyle w:val="Strong"/>
                <w:rFonts w:asciiTheme="minorHAnsi" w:hAnsiTheme="minorHAnsi" w:cstheme="minorHAnsi"/>
                <w:color w:val="FF0000"/>
                <w:sz w:val="18"/>
                <w:szCs w:val="18"/>
              </w:rPr>
              <w:t xml:space="preserve">Continuing remotely </w:t>
            </w:r>
            <w:r>
              <w:rPr>
                <w:rStyle w:val="Strong"/>
                <w:rFonts w:asciiTheme="minorHAnsi" w:hAnsiTheme="minorHAnsi" w:cstheme="minorHAnsi"/>
                <w:color w:val="FF0000"/>
                <w:sz w:val="18"/>
                <w:szCs w:val="18"/>
              </w:rPr>
              <w:t>if wished</w:t>
            </w:r>
          </w:p>
          <w:p w:rsidR="00474032" w:rsidRPr="00733E91" w:rsidRDefault="00474032" w:rsidP="00733E91">
            <w:pPr>
              <w:pStyle w:val="Quote"/>
              <w:spacing w:before="0"/>
              <w:ind w:left="0" w:right="178"/>
              <w:jc w:val="left"/>
              <w:rPr>
                <w:rFonts w:cstheme="minorHAnsi"/>
                <w:i w:val="0"/>
                <w:sz w:val="18"/>
                <w:szCs w:val="18"/>
              </w:rPr>
            </w:pPr>
          </w:p>
        </w:tc>
      </w:tr>
      <w:tr w:rsidR="00B9298B" w:rsidRPr="00733E91" w:rsidTr="006452DC">
        <w:tc>
          <w:tcPr>
            <w:tcW w:w="311" w:type="pct"/>
          </w:tcPr>
          <w:p w:rsidR="00474032" w:rsidRPr="00733E91" w:rsidRDefault="00474032" w:rsidP="00733E91">
            <w:pPr>
              <w:rPr>
                <w:rFonts w:cstheme="minorHAnsi"/>
                <w:sz w:val="18"/>
                <w:szCs w:val="18"/>
              </w:rPr>
            </w:pPr>
            <w:r w:rsidRPr="00733E91">
              <w:rPr>
                <w:rFonts w:cstheme="minorHAnsi"/>
                <w:sz w:val="18"/>
                <w:szCs w:val="18"/>
              </w:rPr>
              <w:t>UAL</w:t>
            </w:r>
          </w:p>
        </w:tc>
        <w:tc>
          <w:tcPr>
            <w:tcW w:w="1275" w:type="pct"/>
          </w:tcPr>
          <w:p w:rsidR="00474032" w:rsidRPr="00733E91" w:rsidRDefault="00474032" w:rsidP="00733E91">
            <w:pPr>
              <w:rPr>
                <w:rFonts w:cstheme="minorHAnsi"/>
                <w:sz w:val="18"/>
                <w:szCs w:val="18"/>
              </w:rPr>
            </w:pPr>
          </w:p>
        </w:tc>
        <w:tc>
          <w:tcPr>
            <w:tcW w:w="870" w:type="pct"/>
          </w:tcPr>
          <w:p w:rsidR="00915A7C" w:rsidRPr="00D90144" w:rsidRDefault="00915A7C" w:rsidP="00733E91">
            <w:pPr>
              <w:rPr>
                <w:rFonts w:cstheme="minorHAnsi"/>
                <w:sz w:val="18"/>
                <w:szCs w:val="18"/>
              </w:rPr>
            </w:pPr>
            <w:r w:rsidRPr="00D90144">
              <w:rPr>
                <w:rFonts w:cstheme="minorHAnsi"/>
                <w:sz w:val="18"/>
                <w:szCs w:val="18"/>
              </w:rPr>
              <w:t>Suspended</w:t>
            </w:r>
            <w:r w:rsidR="00474032" w:rsidRPr="00D90144">
              <w:rPr>
                <w:rFonts w:cstheme="minorHAnsi"/>
                <w:sz w:val="18"/>
                <w:szCs w:val="18"/>
              </w:rPr>
              <w:t xml:space="preserve"> </w:t>
            </w:r>
          </w:p>
          <w:p w:rsidR="002A17AD" w:rsidRDefault="00474032" w:rsidP="00733E91">
            <w:pPr>
              <w:rPr>
                <w:rFonts w:cstheme="minorHAnsi"/>
                <w:sz w:val="18"/>
                <w:szCs w:val="18"/>
              </w:rPr>
            </w:pPr>
            <w:r w:rsidRPr="00D90144">
              <w:rPr>
                <w:rFonts w:cstheme="minorHAnsi"/>
                <w:sz w:val="18"/>
                <w:szCs w:val="18"/>
              </w:rPr>
              <w:t>No Final Major Project.</w:t>
            </w:r>
          </w:p>
          <w:p w:rsidR="00474032" w:rsidRPr="00733E91" w:rsidRDefault="00474032" w:rsidP="00733E91">
            <w:pPr>
              <w:rPr>
                <w:rFonts w:cstheme="minorHAnsi"/>
                <w:color w:val="000000"/>
                <w:position w:val="17"/>
                <w:sz w:val="18"/>
                <w:szCs w:val="18"/>
              </w:rPr>
            </w:pPr>
            <w:r w:rsidRPr="00D90144">
              <w:rPr>
                <w:rFonts w:cstheme="minorHAnsi"/>
                <w:sz w:val="18"/>
                <w:szCs w:val="18"/>
              </w:rPr>
              <w:t>UAL are developing a grade estimation model based on previously completed work</w:t>
            </w:r>
          </w:p>
        </w:tc>
        <w:tc>
          <w:tcPr>
            <w:tcW w:w="778" w:type="pct"/>
          </w:tcPr>
          <w:p w:rsidR="00474032" w:rsidRPr="00733E91" w:rsidRDefault="00474032" w:rsidP="00733E91">
            <w:pPr>
              <w:rPr>
                <w:rFonts w:cstheme="minorHAnsi"/>
                <w:sz w:val="18"/>
                <w:szCs w:val="18"/>
              </w:rPr>
            </w:pPr>
          </w:p>
        </w:tc>
        <w:tc>
          <w:tcPr>
            <w:tcW w:w="683" w:type="pct"/>
          </w:tcPr>
          <w:p w:rsidR="00474032" w:rsidRPr="00733E91" w:rsidRDefault="00474032" w:rsidP="00733E91">
            <w:pPr>
              <w:rPr>
                <w:rFonts w:cstheme="minorHAnsi"/>
                <w:sz w:val="18"/>
                <w:szCs w:val="18"/>
              </w:rPr>
            </w:pPr>
          </w:p>
        </w:tc>
        <w:tc>
          <w:tcPr>
            <w:tcW w:w="1083" w:type="pct"/>
          </w:tcPr>
          <w:p w:rsidR="00474032" w:rsidRPr="00733E91" w:rsidRDefault="00915A7C" w:rsidP="00733E91">
            <w:pPr>
              <w:rPr>
                <w:rFonts w:cstheme="minorHAnsi"/>
                <w:sz w:val="18"/>
                <w:szCs w:val="18"/>
              </w:rPr>
            </w:pPr>
            <w:r w:rsidRPr="00733E91">
              <w:rPr>
                <w:rFonts w:cstheme="minorHAnsi"/>
                <w:sz w:val="18"/>
                <w:szCs w:val="18"/>
              </w:rPr>
              <w:t>????</w:t>
            </w:r>
          </w:p>
        </w:tc>
      </w:tr>
      <w:tr w:rsidR="00B9298B" w:rsidRPr="00733E91" w:rsidTr="006452DC">
        <w:tc>
          <w:tcPr>
            <w:tcW w:w="311" w:type="pct"/>
          </w:tcPr>
          <w:p w:rsidR="00474032" w:rsidRPr="00733E91" w:rsidRDefault="00474032" w:rsidP="00733E91">
            <w:pPr>
              <w:rPr>
                <w:rFonts w:cstheme="minorHAnsi"/>
                <w:sz w:val="18"/>
                <w:szCs w:val="18"/>
              </w:rPr>
            </w:pPr>
            <w:r w:rsidRPr="00733E91">
              <w:rPr>
                <w:rFonts w:cstheme="minorHAnsi"/>
                <w:sz w:val="18"/>
                <w:szCs w:val="18"/>
              </w:rPr>
              <w:t>VTCT</w:t>
            </w:r>
          </w:p>
        </w:tc>
        <w:tc>
          <w:tcPr>
            <w:tcW w:w="1275" w:type="pct"/>
          </w:tcPr>
          <w:p w:rsidR="00474032" w:rsidRPr="00733E91" w:rsidRDefault="00474032" w:rsidP="00733E91">
            <w:pPr>
              <w:rPr>
                <w:rFonts w:cstheme="minorHAnsi"/>
                <w:sz w:val="18"/>
                <w:szCs w:val="18"/>
              </w:rPr>
            </w:pPr>
          </w:p>
        </w:tc>
        <w:tc>
          <w:tcPr>
            <w:tcW w:w="870" w:type="pct"/>
          </w:tcPr>
          <w:p w:rsidR="00474032" w:rsidRPr="00733E91" w:rsidRDefault="00474032" w:rsidP="00733E91">
            <w:pPr>
              <w:pStyle w:val="NormalWeb"/>
              <w:shd w:val="clear" w:color="auto" w:fill="F3F7FB"/>
              <w:spacing w:before="0" w:beforeAutospacing="0" w:after="0" w:afterAutospacing="0"/>
              <w:textAlignment w:val="baseline"/>
              <w:rPr>
                <w:rFonts w:asciiTheme="minorHAnsi" w:hAnsiTheme="minorHAnsi" w:cstheme="minorHAnsi"/>
                <w:sz w:val="18"/>
                <w:szCs w:val="18"/>
              </w:rPr>
            </w:pPr>
            <w:r w:rsidRPr="00733E91">
              <w:rPr>
                <w:rFonts w:asciiTheme="minorHAnsi" w:hAnsiTheme="minorHAnsi" w:cstheme="minorHAnsi"/>
                <w:sz w:val="18"/>
                <w:szCs w:val="18"/>
                <w:bdr w:val="none" w:sz="0" w:space="0" w:color="auto" w:frame="1"/>
              </w:rPr>
              <w:t>.</w:t>
            </w:r>
          </w:p>
          <w:p w:rsidR="00474032" w:rsidRPr="00733E91" w:rsidRDefault="00474032" w:rsidP="00D90144">
            <w:pPr>
              <w:rPr>
                <w:rFonts w:eastAsia="Times New Roman" w:cstheme="minorHAnsi"/>
                <w:sz w:val="18"/>
                <w:szCs w:val="18"/>
              </w:rPr>
            </w:pPr>
          </w:p>
        </w:tc>
        <w:tc>
          <w:tcPr>
            <w:tcW w:w="778" w:type="pct"/>
          </w:tcPr>
          <w:p w:rsidR="00474032" w:rsidRPr="00733E91" w:rsidRDefault="00474032" w:rsidP="00733E91">
            <w:pPr>
              <w:rPr>
                <w:rFonts w:cstheme="minorHAnsi"/>
                <w:sz w:val="18"/>
                <w:szCs w:val="18"/>
              </w:rPr>
            </w:pPr>
          </w:p>
        </w:tc>
        <w:tc>
          <w:tcPr>
            <w:tcW w:w="683" w:type="pct"/>
          </w:tcPr>
          <w:p w:rsidR="00474032" w:rsidRPr="00733E91" w:rsidRDefault="00474032" w:rsidP="00733E91">
            <w:pPr>
              <w:pStyle w:val="NormalWeb"/>
              <w:shd w:val="clear" w:color="auto" w:fill="F3F7FB"/>
              <w:spacing w:before="0" w:beforeAutospacing="0" w:after="0" w:afterAutospacing="0"/>
              <w:textAlignment w:val="baseline"/>
              <w:rPr>
                <w:rFonts w:asciiTheme="minorHAnsi" w:hAnsiTheme="minorHAnsi" w:cstheme="minorHAnsi"/>
                <w:sz w:val="18"/>
                <w:szCs w:val="18"/>
              </w:rPr>
            </w:pPr>
            <w:r w:rsidRPr="00733E91">
              <w:rPr>
                <w:rStyle w:val="Strong"/>
                <w:rFonts w:asciiTheme="minorHAnsi" w:hAnsiTheme="minorHAnsi" w:cstheme="minorHAnsi"/>
                <w:sz w:val="18"/>
                <w:szCs w:val="18"/>
                <w:bdr w:val="none" w:sz="0" w:space="0" w:color="auto" w:frame="1"/>
              </w:rPr>
              <w:t>End-point Assessment services</w:t>
            </w:r>
          </w:p>
          <w:p w:rsidR="00474032" w:rsidRPr="00733E91" w:rsidRDefault="00474032" w:rsidP="00733E91">
            <w:pPr>
              <w:rPr>
                <w:rFonts w:cstheme="minorHAnsi"/>
                <w:sz w:val="18"/>
                <w:szCs w:val="18"/>
              </w:rPr>
            </w:pPr>
            <w:r w:rsidRPr="00733E91">
              <w:rPr>
                <w:rFonts w:cstheme="minorHAnsi"/>
                <w:sz w:val="18"/>
                <w:szCs w:val="18"/>
                <w:bdr w:val="none" w:sz="0" w:space="0" w:color="auto" w:frame="1"/>
              </w:rPr>
              <w:t>All EPA bookings for March, April and May will now be </w:t>
            </w:r>
            <w:r w:rsidRPr="00733E91">
              <w:rPr>
                <w:rStyle w:val="Strong"/>
                <w:rFonts w:cstheme="minorHAnsi"/>
                <w:sz w:val="18"/>
                <w:szCs w:val="18"/>
                <w:bdr w:val="none" w:sz="0" w:space="0" w:color="auto" w:frame="1"/>
              </w:rPr>
              <w:t>postponed until at least June 2020</w:t>
            </w:r>
            <w:r w:rsidRPr="00733E91">
              <w:rPr>
                <w:rFonts w:cstheme="minorHAnsi"/>
                <w:sz w:val="18"/>
                <w:szCs w:val="18"/>
                <w:bdr w:val="none" w:sz="0" w:space="0" w:color="auto" w:frame="1"/>
              </w:rPr>
              <w:t>. VTCT will be accepting bookings for the month of June, however, please be aware that that depending on circumstances and government guidelines these may be subject to change</w:t>
            </w:r>
          </w:p>
        </w:tc>
        <w:tc>
          <w:tcPr>
            <w:tcW w:w="1083" w:type="pct"/>
          </w:tcPr>
          <w:p w:rsidR="001D0217" w:rsidRPr="00733E91" w:rsidRDefault="001D0217" w:rsidP="001D0217">
            <w:pPr>
              <w:pStyle w:val="NormalWeb"/>
              <w:spacing w:before="0" w:beforeAutospacing="0" w:after="0" w:afterAutospacing="0"/>
              <w:rPr>
                <w:rStyle w:val="Strong"/>
                <w:rFonts w:asciiTheme="minorHAnsi" w:hAnsiTheme="minorHAnsi" w:cstheme="minorHAnsi"/>
                <w:color w:val="FF0000"/>
                <w:sz w:val="18"/>
                <w:szCs w:val="18"/>
              </w:rPr>
            </w:pPr>
            <w:r w:rsidRPr="00733E91">
              <w:rPr>
                <w:rStyle w:val="Strong"/>
                <w:rFonts w:asciiTheme="minorHAnsi" w:hAnsiTheme="minorHAnsi" w:cstheme="minorHAnsi"/>
                <w:color w:val="FF0000"/>
                <w:sz w:val="18"/>
                <w:szCs w:val="18"/>
              </w:rPr>
              <w:t xml:space="preserve">Continuing remotely </w:t>
            </w:r>
          </w:p>
          <w:p w:rsidR="00474032" w:rsidRPr="00733E91" w:rsidRDefault="00474032" w:rsidP="00733E91">
            <w:pPr>
              <w:rPr>
                <w:rStyle w:val="Strong"/>
                <w:rFonts w:cstheme="minorHAnsi"/>
                <w:b w:val="0"/>
                <w:color w:val="35333F"/>
                <w:sz w:val="18"/>
                <w:szCs w:val="18"/>
              </w:rPr>
            </w:pPr>
          </w:p>
        </w:tc>
      </w:tr>
      <w:tr w:rsidR="006452DC" w:rsidRPr="002A17AD" w:rsidTr="006452DC">
        <w:tc>
          <w:tcPr>
            <w:tcW w:w="311" w:type="pct"/>
          </w:tcPr>
          <w:p w:rsidR="002A17AD" w:rsidRPr="00996FCA" w:rsidRDefault="002A17AD" w:rsidP="00733E91">
            <w:pPr>
              <w:rPr>
                <w:rFonts w:cstheme="minorHAnsi"/>
                <w:sz w:val="18"/>
                <w:szCs w:val="18"/>
                <w:bdr w:val="none" w:sz="0" w:space="0" w:color="auto" w:frame="1"/>
              </w:rPr>
            </w:pPr>
            <w:r w:rsidRPr="00996FCA">
              <w:rPr>
                <w:rFonts w:cstheme="minorHAnsi"/>
                <w:sz w:val="18"/>
                <w:szCs w:val="18"/>
                <w:bdr w:val="none" w:sz="0" w:space="0" w:color="auto" w:frame="1"/>
              </w:rPr>
              <w:t>WJEC</w:t>
            </w:r>
          </w:p>
        </w:tc>
        <w:tc>
          <w:tcPr>
            <w:tcW w:w="1275" w:type="pct"/>
          </w:tcPr>
          <w:p w:rsidR="002A17AD" w:rsidRPr="00996FCA" w:rsidRDefault="002A17AD" w:rsidP="008B1221">
            <w:pPr>
              <w:pStyle w:val="NormalWeb"/>
              <w:shd w:val="clear" w:color="auto" w:fill="F3F7FB"/>
              <w:spacing w:before="0" w:beforeAutospacing="0" w:after="0" w:afterAutospacing="0"/>
              <w:textAlignment w:val="baseline"/>
              <w:rPr>
                <w:rStyle w:val="Strong"/>
                <w:rFonts w:asciiTheme="minorHAnsi" w:hAnsiTheme="minorHAnsi"/>
                <w:b w:val="0"/>
                <w:sz w:val="18"/>
                <w:szCs w:val="18"/>
              </w:rPr>
            </w:pPr>
            <w:r w:rsidRPr="00996FCA">
              <w:rPr>
                <w:rStyle w:val="Strong"/>
                <w:rFonts w:asciiTheme="minorHAnsi" w:hAnsiTheme="minorHAnsi"/>
                <w:b w:val="0"/>
                <w:sz w:val="18"/>
                <w:szCs w:val="18"/>
              </w:rPr>
              <w:t>WJEC:</w:t>
            </w:r>
          </w:p>
          <w:p w:rsidR="002A17AD" w:rsidRPr="00996FCA" w:rsidRDefault="002A17AD" w:rsidP="008B1221">
            <w:pPr>
              <w:pStyle w:val="NormalWeb"/>
              <w:numPr>
                <w:ilvl w:val="0"/>
                <w:numId w:val="18"/>
              </w:numPr>
              <w:shd w:val="clear" w:color="auto" w:fill="F3F7FB"/>
              <w:spacing w:before="0" w:beforeAutospacing="0" w:after="0" w:afterAutospacing="0"/>
              <w:textAlignment w:val="baseline"/>
              <w:rPr>
                <w:rStyle w:val="Strong"/>
                <w:rFonts w:asciiTheme="minorHAnsi" w:hAnsiTheme="minorHAnsi"/>
                <w:b w:val="0"/>
                <w:sz w:val="18"/>
                <w:szCs w:val="18"/>
              </w:rPr>
            </w:pPr>
            <w:r w:rsidRPr="00996FCA">
              <w:rPr>
                <w:rStyle w:val="Strong"/>
                <w:rFonts w:asciiTheme="minorHAnsi" w:hAnsiTheme="minorHAnsi"/>
                <w:b w:val="0"/>
                <w:sz w:val="18"/>
                <w:szCs w:val="18"/>
              </w:rPr>
              <w:t xml:space="preserve">is currently working closely with the </w:t>
            </w:r>
            <w:proofErr w:type="gramStart"/>
            <w:r w:rsidRPr="00996FCA">
              <w:rPr>
                <w:rStyle w:val="Strong"/>
                <w:rFonts w:asciiTheme="minorHAnsi" w:hAnsiTheme="minorHAnsi"/>
                <w:b w:val="0"/>
                <w:sz w:val="18"/>
                <w:szCs w:val="18"/>
              </w:rPr>
              <w:t>regulators,  the</w:t>
            </w:r>
            <w:proofErr w:type="gramEnd"/>
            <w:r w:rsidRPr="00996FCA">
              <w:rPr>
                <w:rStyle w:val="Strong"/>
                <w:rFonts w:asciiTheme="minorHAnsi" w:hAnsiTheme="minorHAnsi"/>
                <w:b w:val="0"/>
                <w:sz w:val="18"/>
                <w:szCs w:val="18"/>
              </w:rPr>
              <w:t xml:space="preserve"> Department for Education, and other awarding organisations to consider how we collectively manage the particular risks which may impact the smooth running of exams and assessments should there be a widespread outbreak of coronavirus.  </w:t>
            </w:r>
          </w:p>
          <w:p w:rsidR="008B1221" w:rsidRPr="00996FCA" w:rsidRDefault="002A17AD" w:rsidP="008B1221">
            <w:pPr>
              <w:pStyle w:val="NormalWeb"/>
              <w:shd w:val="clear" w:color="auto" w:fill="F3F7FB"/>
              <w:spacing w:before="0" w:beforeAutospacing="0" w:after="0" w:afterAutospacing="0"/>
              <w:ind w:left="720"/>
              <w:textAlignment w:val="baseline"/>
              <w:rPr>
                <w:rStyle w:val="Strong"/>
                <w:rFonts w:asciiTheme="minorHAnsi" w:hAnsiTheme="minorHAnsi"/>
                <w:b w:val="0"/>
                <w:i/>
                <w:sz w:val="18"/>
                <w:szCs w:val="18"/>
              </w:rPr>
            </w:pPr>
            <w:r w:rsidRPr="00996FCA">
              <w:rPr>
                <w:rStyle w:val="Strong"/>
                <w:rFonts w:asciiTheme="minorHAnsi" w:hAnsiTheme="minorHAnsi"/>
                <w:b w:val="0"/>
                <w:i/>
                <w:sz w:val="18"/>
                <w:szCs w:val="18"/>
              </w:rPr>
              <w:t>At this stage, learners, teachers and centres should continue to prepare for the summer exams and assessments as usual. Should the need arise, centres will be notified of any changes to arrangements for the summer.</w:t>
            </w:r>
          </w:p>
          <w:p w:rsidR="002A17AD" w:rsidRPr="00996FCA" w:rsidRDefault="002A17AD" w:rsidP="008B1221">
            <w:pPr>
              <w:pStyle w:val="NormalWeb"/>
              <w:shd w:val="clear" w:color="auto" w:fill="F3F7FB"/>
              <w:spacing w:before="0" w:beforeAutospacing="0" w:after="0" w:afterAutospacing="0"/>
              <w:ind w:left="720"/>
              <w:textAlignment w:val="baseline"/>
              <w:rPr>
                <w:rStyle w:val="Strong"/>
                <w:rFonts w:asciiTheme="minorHAnsi" w:hAnsiTheme="minorHAnsi"/>
                <w:b w:val="0"/>
                <w:sz w:val="18"/>
                <w:szCs w:val="18"/>
              </w:rPr>
            </w:pPr>
            <w:r w:rsidRPr="00996FCA">
              <w:rPr>
                <w:rStyle w:val="Strong"/>
                <w:rFonts w:asciiTheme="minorHAnsi" w:hAnsiTheme="minorHAnsi"/>
                <w:b w:val="0"/>
                <w:sz w:val="18"/>
                <w:szCs w:val="18"/>
              </w:rPr>
              <w:br/>
              <w:t xml:space="preserve"> - is receiving a </w:t>
            </w:r>
            <w:proofErr w:type="gramStart"/>
            <w:r w:rsidRPr="00996FCA">
              <w:rPr>
                <w:rStyle w:val="Strong"/>
                <w:rFonts w:asciiTheme="minorHAnsi" w:hAnsiTheme="minorHAnsi"/>
                <w:b w:val="0"/>
                <w:sz w:val="18"/>
                <w:szCs w:val="18"/>
              </w:rPr>
              <w:t>high numbers of enquiries</w:t>
            </w:r>
            <w:proofErr w:type="gramEnd"/>
            <w:r w:rsidRPr="00996FCA">
              <w:rPr>
                <w:rStyle w:val="Strong"/>
                <w:rFonts w:asciiTheme="minorHAnsi" w:hAnsiTheme="minorHAnsi"/>
                <w:b w:val="0"/>
                <w:sz w:val="18"/>
                <w:szCs w:val="18"/>
              </w:rPr>
              <w:t xml:space="preserve"> regarding visiting moderators and examiners. Their teams are working through these enquiries as a matter of urgency.</w:t>
            </w:r>
          </w:p>
          <w:p w:rsidR="002A17AD" w:rsidRPr="00996FCA" w:rsidRDefault="002A17AD" w:rsidP="008B1221">
            <w:pPr>
              <w:pStyle w:val="NormalWeb"/>
              <w:shd w:val="clear" w:color="auto" w:fill="F3F7FB"/>
              <w:spacing w:before="0" w:beforeAutospacing="0" w:after="0" w:afterAutospacing="0"/>
              <w:ind w:left="720"/>
              <w:textAlignment w:val="baseline"/>
              <w:rPr>
                <w:rStyle w:val="Strong"/>
                <w:rFonts w:asciiTheme="minorHAnsi" w:hAnsiTheme="minorHAnsi"/>
                <w:b w:val="0"/>
                <w:sz w:val="18"/>
                <w:szCs w:val="18"/>
              </w:rPr>
            </w:pPr>
            <w:r w:rsidRPr="00996FCA">
              <w:rPr>
                <w:rStyle w:val="Strong"/>
                <w:rFonts w:asciiTheme="minorHAnsi" w:hAnsiTheme="minorHAnsi"/>
                <w:b w:val="0"/>
                <w:sz w:val="18"/>
                <w:szCs w:val="18"/>
              </w:rPr>
              <w:lastRenderedPageBreak/>
              <w:t>To support our centres further, each subject team is preparing a list of FAQs which should answer any queries that you have relating to the submission of work which would usually be assessed by a visiting moderator or examiner. Please navigate to the</w:t>
            </w:r>
            <w:hyperlink r:id="rId9" w:tgtFrame="_blank" w:tooltip="Qualifications" w:history="1">
              <w:r w:rsidRPr="00996FCA">
                <w:rPr>
                  <w:rStyle w:val="Strong"/>
                  <w:rFonts w:asciiTheme="minorHAnsi" w:hAnsiTheme="minorHAnsi"/>
                  <w:b w:val="0"/>
                  <w:sz w:val="18"/>
                  <w:szCs w:val="18"/>
                </w:rPr>
                <w:t xml:space="preserve"> individual subject </w:t>
              </w:r>
            </w:hyperlink>
            <w:r w:rsidRPr="00996FCA">
              <w:rPr>
                <w:rStyle w:val="Strong"/>
                <w:rFonts w:asciiTheme="minorHAnsi" w:hAnsiTheme="minorHAnsi"/>
                <w:b w:val="0"/>
                <w:sz w:val="18"/>
                <w:szCs w:val="18"/>
              </w:rPr>
              <w:t xml:space="preserve"> at: </w:t>
            </w:r>
            <w:r w:rsidRPr="00996FCA">
              <w:rPr>
                <w:rStyle w:val="Strong"/>
                <w:rFonts w:asciiTheme="minorHAnsi" w:hAnsiTheme="minorHAnsi"/>
                <w:b w:val="0"/>
                <w:color w:val="002060"/>
                <w:sz w:val="18"/>
                <w:szCs w:val="18"/>
              </w:rPr>
              <w:t>https://www.wjec.co.uk/en/qualifications/</w:t>
            </w:r>
          </w:p>
          <w:p w:rsidR="002A17AD" w:rsidRPr="00996FCA" w:rsidRDefault="002A17AD" w:rsidP="00733E91">
            <w:pPr>
              <w:rPr>
                <w:rFonts w:cstheme="minorHAnsi"/>
                <w:sz w:val="18"/>
                <w:szCs w:val="18"/>
                <w:bdr w:val="none" w:sz="0" w:space="0" w:color="auto" w:frame="1"/>
              </w:rPr>
            </w:pPr>
          </w:p>
        </w:tc>
        <w:tc>
          <w:tcPr>
            <w:tcW w:w="870" w:type="pct"/>
          </w:tcPr>
          <w:p w:rsidR="002A17AD" w:rsidRPr="002A17AD" w:rsidRDefault="002A17AD" w:rsidP="00733E91">
            <w:pPr>
              <w:pStyle w:val="NormalWeb"/>
              <w:shd w:val="clear" w:color="auto" w:fill="F3F7FB"/>
              <w:spacing w:before="0" w:beforeAutospacing="0" w:after="0" w:afterAutospacing="0"/>
              <w:textAlignment w:val="baseline"/>
              <w:rPr>
                <w:rFonts w:asciiTheme="minorHAnsi" w:hAnsiTheme="minorHAnsi" w:cstheme="minorHAnsi"/>
                <w:color w:val="7030A0"/>
                <w:sz w:val="18"/>
                <w:szCs w:val="18"/>
                <w:bdr w:val="none" w:sz="0" w:space="0" w:color="auto" w:frame="1"/>
              </w:rPr>
            </w:pPr>
          </w:p>
        </w:tc>
        <w:tc>
          <w:tcPr>
            <w:tcW w:w="778" w:type="pct"/>
          </w:tcPr>
          <w:p w:rsidR="002A17AD" w:rsidRPr="002A17AD" w:rsidRDefault="002A17AD" w:rsidP="00733E91">
            <w:pPr>
              <w:rPr>
                <w:rFonts w:cstheme="minorHAnsi"/>
                <w:color w:val="7030A0"/>
                <w:sz w:val="18"/>
                <w:szCs w:val="18"/>
              </w:rPr>
            </w:pPr>
          </w:p>
        </w:tc>
        <w:tc>
          <w:tcPr>
            <w:tcW w:w="683" w:type="pct"/>
          </w:tcPr>
          <w:p w:rsidR="002A17AD" w:rsidRPr="002A17AD" w:rsidRDefault="002A17AD" w:rsidP="00733E91">
            <w:pPr>
              <w:pStyle w:val="NormalWeb"/>
              <w:shd w:val="clear" w:color="auto" w:fill="F3F7FB"/>
              <w:spacing w:before="0" w:beforeAutospacing="0" w:after="0" w:afterAutospacing="0"/>
              <w:textAlignment w:val="baseline"/>
              <w:rPr>
                <w:rStyle w:val="Strong"/>
                <w:rFonts w:asciiTheme="minorHAnsi" w:hAnsiTheme="minorHAnsi" w:cstheme="minorHAnsi"/>
                <w:color w:val="7030A0"/>
                <w:sz w:val="18"/>
                <w:szCs w:val="18"/>
                <w:bdr w:val="none" w:sz="0" w:space="0" w:color="auto" w:frame="1"/>
              </w:rPr>
            </w:pPr>
          </w:p>
        </w:tc>
        <w:tc>
          <w:tcPr>
            <w:tcW w:w="1083" w:type="pct"/>
          </w:tcPr>
          <w:p w:rsidR="002A17AD" w:rsidRPr="002A17AD" w:rsidRDefault="002A17AD" w:rsidP="001D0217">
            <w:pPr>
              <w:pStyle w:val="NormalWeb"/>
              <w:spacing w:before="0" w:beforeAutospacing="0" w:after="0" w:afterAutospacing="0"/>
              <w:rPr>
                <w:rStyle w:val="Strong"/>
                <w:rFonts w:asciiTheme="minorHAnsi" w:hAnsiTheme="minorHAnsi" w:cstheme="minorHAnsi"/>
                <w:color w:val="7030A0"/>
                <w:sz w:val="18"/>
                <w:szCs w:val="18"/>
              </w:rPr>
            </w:pPr>
          </w:p>
        </w:tc>
      </w:tr>
    </w:tbl>
    <w:p w:rsidR="00DC13CF" w:rsidRPr="00733E91" w:rsidRDefault="004B3233" w:rsidP="009155BC">
      <w:pPr>
        <w:spacing w:after="0" w:line="240" w:lineRule="auto"/>
        <w:ind w:left="-8107"/>
        <w:jc w:val="both"/>
        <w:rPr>
          <w:rFonts w:cstheme="minorHAnsi"/>
          <w:sz w:val="18"/>
          <w:szCs w:val="18"/>
        </w:rPr>
      </w:pPr>
      <w:r>
        <w:rPr>
          <w:rFonts w:cstheme="minorHAnsi"/>
          <w:sz w:val="18"/>
          <w:szCs w:val="18"/>
        </w:rPr>
        <w:t>KJOC 1.4.20</w:t>
      </w:r>
    </w:p>
    <w:sectPr w:rsidR="00DC13CF" w:rsidRPr="00733E91" w:rsidSect="000D1A2A">
      <w:headerReference w:type="default" r:id="rId10"/>
      <w:pgSz w:w="23814" w:h="16840" w:orient="landscape"/>
      <w:pgMar w:top="3016" w:right="1440" w:bottom="3016" w:left="8692"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A85" w:rsidRDefault="00CE2A85" w:rsidP="0029032A">
      <w:pPr>
        <w:spacing w:after="0" w:line="240" w:lineRule="auto"/>
      </w:pPr>
      <w:r>
        <w:separator/>
      </w:r>
    </w:p>
  </w:endnote>
  <w:endnote w:type="continuationSeparator" w:id="0">
    <w:p w:rsidR="00CE2A85" w:rsidRDefault="00CE2A85" w:rsidP="0029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A85" w:rsidRDefault="00CE2A85" w:rsidP="0029032A">
      <w:pPr>
        <w:spacing w:after="0" w:line="240" w:lineRule="auto"/>
      </w:pPr>
      <w:r>
        <w:separator/>
      </w:r>
    </w:p>
  </w:footnote>
  <w:footnote w:type="continuationSeparator" w:id="0">
    <w:p w:rsidR="00CE2A85" w:rsidRDefault="00CE2A85" w:rsidP="00290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A07" w:rsidRDefault="009D4A07">
    <w:pPr>
      <w:pStyle w:val="Header"/>
    </w:pPr>
    <w:r>
      <w:t>External and Awarding Body Coronavirus statements to 27-3-20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7EF"/>
    <w:multiLevelType w:val="multilevel"/>
    <w:tmpl w:val="6554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25A3"/>
    <w:multiLevelType w:val="hybridMultilevel"/>
    <w:tmpl w:val="BB485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26E2F"/>
    <w:multiLevelType w:val="hybridMultilevel"/>
    <w:tmpl w:val="B3CE74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86DAC"/>
    <w:multiLevelType w:val="multilevel"/>
    <w:tmpl w:val="737A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983E9B"/>
    <w:multiLevelType w:val="multilevel"/>
    <w:tmpl w:val="0A6A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869AF"/>
    <w:multiLevelType w:val="multilevel"/>
    <w:tmpl w:val="361883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402481"/>
    <w:multiLevelType w:val="multilevel"/>
    <w:tmpl w:val="3E2EB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4340B7"/>
    <w:multiLevelType w:val="hybridMultilevel"/>
    <w:tmpl w:val="A0F67392"/>
    <w:lvl w:ilvl="0" w:tplc="E30863D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E7C3C"/>
    <w:multiLevelType w:val="multilevel"/>
    <w:tmpl w:val="C9FE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88785C"/>
    <w:multiLevelType w:val="multilevel"/>
    <w:tmpl w:val="8AF2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F2C15"/>
    <w:multiLevelType w:val="hybridMultilevel"/>
    <w:tmpl w:val="C4D6BB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1479F"/>
    <w:multiLevelType w:val="multilevel"/>
    <w:tmpl w:val="DB36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DC2DBF"/>
    <w:multiLevelType w:val="hybridMultilevel"/>
    <w:tmpl w:val="05D86AB2"/>
    <w:lvl w:ilvl="0" w:tplc="8D5EE350">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5A1871"/>
    <w:multiLevelType w:val="multilevel"/>
    <w:tmpl w:val="B9A2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E709E"/>
    <w:multiLevelType w:val="multilevel"/>
    <w:tmpl w:val="6F54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0E4340"/>
    <w:multiLevelType w:val="multilevel"/>
    <w:tmpl w:val="7DDCD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AD2A80"/>
    <w:multiLevelType w:val="hybridMultilevel"/>
    <w:tmpl w:val="6B6C8DA2"/>
    <w:lvl w:ilvl="0" w:tplc="B1103A64">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D6C85"/>
    <w:multiLevelType w:val="multilevel"/>
    <w:tmpl w:val="D13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C69E8"/>
    <w:multiLevelType w:val="hybridMultilevel"/>
    <w:tmpl w:val="492EB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98738F"/>
    <w:multiLevelType w:val="multilevel"/>
    <w:tmpl w:val="F17A8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8"/>
  </w:num>
  <w:num w:numId="4">
    <w:abstractNumId w:val="5"/>
  </w:num>
  <w:num w:numId="5">
    <w:abstractNumId w:val="0"/>
  </w:num>
  <w:num w:numId="6">
    <w:abstractNumId w:val="9"/>
  </w:num>
  <w:num w:numId="7">
    <w:abstractNumId w:val="4"/>
  </w:num>
  <w:num w:numId="8">
    <w:abstractNumId w:val="17"/>
  </w:num>
  <w:num w:numId="9">
    <w:abstractNumId w:val="13"/>
  </w:num>
  <w:num w:numId="10">
    <w:abstractNumId w:val="19"/>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3"/>
  </w:num>
  <w:num w:numId="16">
    <w:abstractNumId w:val="1"/>
  </w:num>
  <w:num w:numId="17">
    <w:abstractNumId w:val="2"/>
  </w:num>
  <w:num w:numId="18">
    <w:abstractNumId w:val="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2D"/>
    <w:rsid w:val="000369F4"/>
    <w:rsid w:val="00047D24"/>
    <w:rsid w:val="00072CF2"/>
    <w:rsid w:val="00082E3E"/>
    <w:rsid w:val="000B5C6E"/>
    <w:rsid w:val="000C0AF5"/>
    <w:rsid w:val="000C1BBD"/>
    <w:rsid w:val="000D1A2A"/>
    <w:rsid w:val="000E168B"/>
    <w:rsid w:val="00122D48"/>
    <w:rsid w:val="00131F0F"/>
    <w:rsid w:val="00143DF4"/>
    <w:rsid w:val="00160930"/>
    <w:rsid w:val="001A536C"/>
    <w:rsid w:val="001B7699"/>
    <w:rsid w:val="001D0217"/>
    <w:rsid w:val="001F456C"/>
    <w:rsid w:val="0020128D"/>
    <w:rsid w:val="002342EB"/>
    <w:rsid w:val="00241AAF"/>
    <w:rsid w:val="00264092"/>
    <w:rsid w:val="002750CE"/>
    <w:rsid w:val="0029032A"/>
    <w:rsid w:val="002A17AD"/>
    <w:rsid w:val="002B40E5"/>
    <w:rsid w:val="002E7129"/>
    <w:rsid w:val="003167AD"/>
    <w:rsid w:val="00320D05"/>
    <w:rsid w:val="00335A09"/>
    <w:rsid w:val="0034790B"/>
    <w:rsid w:val="003623E8"/>
    <w:rsid w:val="0037176E"/>
    <w:rsid w:val="003A72DF"/>
    <w:rsid w:val="004019A6"/>
    <w:rsid w:val="00403D6C"/>
    <w:rsid w:val="00460DEE"/>
    <w:rsid w:val="00474032"/>
    <w:rsid w:val="004861CD"/>
    <w:rsid w:val="004964BA"/>
    <w:rsid w:val="004A4453"/>
    <w:rsid w:val="004B3233"/>
    <w:rsid w:val="004B72A3"/>
    <w:rsid w:val="004D0EE8"/>
    <w:rsid w:val="00516EF5"/>
    <w:rsid w:val="0058685D"/>
    <w:rsid w:val="00591F35"/>
    <w:rsid w:val="006007E4"/>
    <w:rsid w:val="00637400"/>
    <w:rsid w:val="006452DC"/>
    <w:rsid w:val="00673F13"/>
    <w:rsid w:val="00677366"/>
    <w:rsid w:val="006D062D"/>
    <w:rsid w:val="006D23A1"/>
    <w:rsid w:val="006F0855"/>
    <w:rsid w:val="007000FD"/>
    <w:rsid w:val="00733E91"/>
    <w:rsid w:val="00744BE2"/>
    <w:rsid w:val="007E3F28"/>
    <w:rsid w:val="007F37BF"/>
    <w:rsid w:val="0080418A"/>
    <w:rsid w:val="008079BB"/>
    <w:rsid w:val="008643E7"/>
    <w:rsid w:val="00880E92"/>
    <w:rsid w:val="0088408C"/>
    <w:rsid w:val="00891C2A"/>
    <w:rsid w:val="008B1221"/>
    <w:rsid w:val="008D0186"/>
    <w:rsid w:val="008D2EE9"/>
    <w:rsid w:val="009155BC"/>
    <w:rsid w:val="00915A7C"/>
    <w:rsid w:val="0092322F"/>
    <w:rsid w:val="00974024"/>
    <w:rsid w:val="0097580D"/>
    <w:rsid w:val="00993EFD"/>
    <w:rsid w:val="00996FCA"/>
    <w:rsid w:val="009D22AB"/>
    <w:rsid w:val="009D4A07"/>
    <w:rsid w:val="00A36BB5"/>
    <w:rsid w:val="00A36D60"/>
    <w:rsid w:val="00A43260"/>
    <w:rsid w:val="00A4426C"/>
    <w:rsid w:val="00A46450"/>
    <w:rsid w:val="00A648DC"/>
    <w:rsid w:val="00A7433E"/>
    <w:rsid w:val="00A8765A"/>
    <w:rsid w:val="00AB0929"/>
    <w:rsid w:val="00AC2D50"/>
    <w:rsid w:val="00AD2FED"/>
    <w:rsid w:val="00AE4A34"/>
    <w:rsid w:val="00AF3224"/>
    <w:rsid w:val="00B620C4"/>
    <w:rsid w:val="00B63200"/>
    <w:rsid w:val="00B73A23"/>
    <w:rsid w:val="00B9298B"/>
    <w:rsid w:val="00BD51D6"/>
    <w:rsid w:val="00BE1650"/>
    <w:rsid w:val="00C31B5D"/>
    <w:rsid w:val="00C42F86"/>
    <w:rsid w:val="00C44E3B"/>
    <w:rsid w:val="00C5463A"/>
    <w:rsid w:val="00C561A1"/>
    <w:rsid w:val="00C573B9"/>
    <w:rsid w:val="00CA2A3A"/>
    <w:rsid w:val="00CD056C"/>
    <w:rsid w:val="00CE2A85"/>
    <w:rsid w:val="00CE56A3"/>
    <w:rsid w:val="00D070B2"/>
    <w:rsid w:val="00D247B0"/>
    <w:rsid w:val="00D3180E"/>
    <w:rsid w:val="00D47E7D"/>
    <w:rsid w:val="00D57328"/>
    <w:rsid w:val="00D90144"/>
    <w:rsid w:val="00DB64BC"/>
    <w:rsid w:val="00DC13CF"/>
    <w:rsid w:val="00DC1C7C"/>
    <w:rsid w:val="00E22F77"/>
    <w:rsid w:val="00E32D4E"/>
    <w:rsid w:val="00E44B8F"/>
    <w:rsid w:val="00E459A3"/>
    <w:rsid w:val="00E53559"/>
    <w:rsid w:val="00E941CE"/>
    <w:rsid w:val="00EC2B39"/>
    <w:rsid w:val="00EE5759"/>
    <w:rsid w:val="00F0330E"/>
    <w:rsid w:val="00F114E5"/>
    <w:rsid w:val="00F31FF5"/>
    <w:rsid w:val="00FA0CE0"/>
    <w:rsid w:val="00FF4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6D5A6B-EA10-4357-85DF-0CF19016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03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7E3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3A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032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9032A"/>
    <w:rPr>
      <w:color w:val="0000FF"/>
      <w:u w:val="single"/>
    </w:rPr>
  </w:style>
  <w:style w:type="paragraph" w:styleId="NormalWeb">
    <w:name w:val="Normal (Web)"/>
    <w:basedOn w:val="Normal"/>
    <w:uiPriority w:val="99"/>
    <w:unhideWhenUsed/>
    <w:rsid w:val="002903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9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32A"/>
  </w:style>
  <w:style w:type="paragraph" w:styleId="Footer">
    <w:name w:val="footer"/>
    <w:basedOn w:val="Normal"/>
    <w:link w:val="FooterChar"/>
    <w:uiPriority w:val="99"/>
    <w:unhideWhenUsed/>
    <w:rsid w:val="0029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32A"/>
  </w:style>
  <w:style w:type="paragraph" w:styleId="ListParagraph">
    <w:name w:val="List Paragraph"/>
    <w:basedOn w:val="Normal"/>
    <w:uiPriority w:val="34"/>
    <w:qFormat/>
    <w:rsid w:val="008643E7"/>
    <w:pPr>
      <w:ind w:left="720"/>
      <w:contextualSpacing/>
    </w:pPr>
  </w:style>
  <w:style w:type="character" w:styleId="FollowedHyperlink">
    <w:name w:val="FollowedHyperlink"/>
    <w:basedOn w:val="DefaultParagraphFont"/>
    <w:uiPriority w:val="99"/>
    <w:semiHidden/>
    <w:unhideWhenUsed/>
    <w:rsid w:val="00CE56A3"/>
    <w:rPr>
      <w:color w:val="954F72" w:themeColor="followedHyperlink"/>
      <w:u w:val="single"/>
    </w:rPr>
  </w:style>
  <w:style w:type="paragraph" w:styleId="Quote">
    <w:name w:val="Quote"/>
    <w:basedOn w:val="Normal"/>
    <w:next w:val="Normal"/>
    <w:link w:val="QuoteChar"/>
    <w:uiPriority w:val="29"/>
    <w:qFormat/>
    <w:rsid w:val="0037176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7176E"/>
    <w:rPr>
      <w:i/>
      <w:iCs/>
      <w:color w:val="404040" w:themeColor="text1" w:themeTint="BF"/>
    </w:rPr>
  </w:style>
  <w:style w:type="character" w:customStyle="1" w:styleId="Heading3Char">
    <w:name w:val="Heading 3 Char"/>
    <w:basedOn w:val="DefaultParagraphFont"/>
    <w:link w:val="Heading3"/>
    <w:uiPriority w:val="9"/>
    <w:rsid w:val="007E3F2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03D6C"/>
    <w:rPr>
      <w:b/>
      <w:bCs/>
    </w:rPr>
  </w:style>
  <w:style w:type="character" w:customStyle="1" w:styleId="Heading4Char">
    <w:name w:val="Heading 4 Char"/>
    <w:basedOn w:val="DefaultParagraphFont"/>
    <w:link w:val="Heading4"/>
    <w:uiPriority w:val="9"/>
    <w:semiHidden/>
    <w:rsid w:val="00B73A23"/>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C4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922">
      <w:bodyDiv w:val="1"/>
      <w:marLeft w:val="0"/>
      <w:marRight w:val="0"/>
      <w:marTop w:val="0"/>
      <w:marBottom w:val="0"/>
      <w:divBdr>
        <w:top w:val="none" w:sz="0" w:space="0" w:color="auto"/>
        <w:left w:val="none" w:sz="0" w:space="0" w:color="auto"/>
        <w:bottom w:val="none" w:sz="0" w:space="0" w:color="auto"/>
        <w:right w:val="none" w:sz="0" w:space="0" w:color="auto"/>
      </w:divBdr>
    </w:div>
    <w:div w:id="53818064">
      <w:bodyDiv w:val="1"/>
      <w:marLeft w:val="0"/>
      <w:marRight w:val="0"/>
      <w:marTop w:val="0"/>
      <w:marBottom w:val="0"/>
      <w:divBdr>
        <w:top w:val="none" w:sz="0" w:space="0" w:color="auto"/>
        <w:left w:val="none" w:sz="0" w:space="0" w:color="auto"/>
        <w:bottom w:val="none" w:sz="0" w:space="0" w:color="auto"/>
        <w:right w:val="none" w:sz="0" w:space="0" w:color="auto"/>
      </w:divBdr>
    </w:div>
    <w:div w:id="156774020">
      <w:bodyDiv w:val="1"/>
      <w:marLeft w:val="0"/>
      <w:marRight w:val="0"/>
      <w:marTop w:val="0"/>
      <w:marBottom w:val="0"/>
      <w:divBdr>
        <w:top w:val="none" w:sz="0" w:space="0" w:color="auto"/>
        <w:left w:val="none" w:sz="0" w:space="0" w:color="auto"/>
        <w:bottom w:val="none" w:sz="0" w:space="0" w:color="auto"/>
        <w:right w:val="none" w:sz="0" w:space="0" w:color="auto"/>
      </w:divBdr>
    </w:div>
    <w:div w:id="221989976">
      <w:bodyDiv w:val="1"/>
      <w:marLeft w:val="0"/>
      <w:marRight w:val="0"/>
      <w:marTop w:val="0"/>
      <w:marBottom w:val="0"/>
      <w:divBdr>
        <w:top w:val="none" w:sz="0" w:space="0" w:color="auto"/>
        <w:left w:val="none" w:sz="0" w:space="0" w:color="auto"/>
        <w:bottom w:val="none" w:sz="0" w:space="0" w:color="auto"/>
        <w:right w:val="none" w:sz="0" w:space="0" w:color="auto"/>
      </w:divBdr>
    </w:div>
    <w:div w:id="300883729">
      <w:bodyDiv w:val="1"/>
      <w:marLeft w:val="0"/>
      <w:marRight w:val="0"/>
      <w:marTop w:val="0"/>
      <w:marBottom w:val="0"/>
      <w:divBdr>
        <w:top w:val="none" w:sz="0" w:space="0" w:color="auto"/>
        <w:left w:val="none" w:sz="0" w:space="0" w:color="auto"/>
        <w:bottom w:val="none" w:sz="0" w:space="0" w:color="auto"/>
        <w:right w:val="none" w:sz="0" w:space="0" w:color="auto"/>
      </w:divBdr>
    </w:div>
    <w:div w:id="309093287">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64271764">
      <w:bodyDiv w:val="1"/>
      <w:marLeft w:val="0"/>
      <w:marRight w:val="0"/>
      <w:marTop w:val="0"/>
      <w:marBottom w:val="0"/>
      <w:divBdr>
        <w:top w:val="none" w:sz="0" w:space="0" w:color="auto"/>
        <w:left w:val="none" w:sz="0" w:space="0" w:color="auto"/>
        <w:bottom w:val="none" w:sz="0" w:space="0" w:color="auto"/>
        <w:right w:val="none" w:sz="0" w:space="0" w:color="auto"/>
      </w:divBdr>
    </w:div>
    <w:div w:id="497312081">
      <w:bodyDiv w:val="1"/>
      <w:marLeft w:val="0"/>
      <w:marRight w:val="0"/>
      <w:marTop w:val="0"/>
      <w:marBottom w:val="0"/>
      <w:divBdr>
        <w:top w:val="none" w:sz="0" w:space="0" w:color="auto"/>
        <w:left w:val="none" w:sz="0" w:space="0" w:color="auto"/>
        <w:bottom w:val="none" w:sz="0" w:space="0" w:color="auto"/>
        <w:right w:val="none" w:sz="0" w:space="0" w:color="auto"/>
      </w:divBdr>
    </w:div>
    <w:div w:id="664667820">
      <w:bodyDiv w:val="1"/>
      <w:marLeft w:val="0"/>
      <w:marRight w:val="0"/>
      <w:marTop w:val="0"/>
      <w:marBottom w:val="0"/>
      <w:divBdr>
        <w:top w:val="none" w:sz="0" w:space="0" w:color="auto"/>
        <w:left w:val="none" w:sz="0" w:space="0" w:color="auto"/>
        <w:bottom w:val="none" w:sz="0" w:space="0" w:color="auto"/>
        <w:right w:val="none" w:sz="0" w:space="0" w:color="auto"/>
      </w:divBdr>
      <w:divsChild>
        <w:div w:id="1501308792">
          <w:marLeft w:val="0"/>
          <w:marRight w:val="0"/>
          <w:marTop w:val="0"/>
          <w:marBottom w:val="0"/>
          <w:divBdr>
            <w:top w:val="none" w:sz="0" w:space="0" w:color="auto"/>
            <w:left w:val="none" w:sz="0" w:space="0" w:color="auto"/>
            <w:bottom w:val="none" w:sz="0" w:space="0" w:color="auto"/>
            <w:right w:val="none" w:sz="0" w:space="0" w:color="auto"/>
          </w:divBdr>
          <w:divsChild>
            <w:div w:id="1588659416">
              <w:marLeft w:val="0"/>
              <w:marRight w:val="0"/>
              <w:marTop w:val="300"/>
              <w:marBottom w:val="0"/>
              <w:divBdr>
                <w:top w:val="none" w:sz="0" w:space="0" w:color="auto"/>
                <w:left w:val="none" w:sz="0" w:space="0" w:color="auto"/>
                <w:bottom w:val="none" w:sz="0" w:space="0" w:color="auto"/>
                <w:right w:val="none" w:sz="0" w:space="0" w:color="auto"/>
              </w:divBdr>
              <w:divsChild>
                <w:div w:id="802846450">
                  <w:marLeft w:val="0"/>
                  <w:marRight w:val="0"/>
                  <w:marTop w:val="0"/>
                  <w:marBottom w:val="0"/>
                  <w:divBdr>
                    <w:top w:val="none" w:sz="0" w:space="0" w:color="auto"/>
                    <w:left w:val="none" w:sz="0" w:space="0" w:color="auto"/>
                    <w:bottom w:val="none" w:sz="0" w:space="0" w:color="auto"/>
                    <w:right w:val="none" w:sz="0" w:space="0" w:color="auto"/>
                  </w:divBdr>
                  <w:divsChild>
                    <w:div w:id="55399394">
                      <w:marLeft w:val="0"/>
                      <w:marRight w:val="0"/>
                      <w:marTop w:val="0"/>
                      <w:marBottom w:val="450"/>
                      <w:divBdr>
                        <w:top w:val="none" w:sz="0" w:space="0" w:color="auto"/>
                        <w:left w:val="none" w:sz="0" w:space="0" w:color="auto"/>
                        <w:bottom w:val="none" w:sz="0" w:space="0" w:color="auto"/>
                        <w:right w:val="none" w:sz="0" w:space="0" w:color="auto"/>
                      </w:divBdr>
                    </w:div>
                    <w:div w:id="704527626">
                      <w:marLeft w:val="0"/>
                      <w:marRight w:val="0"/>
                      <w:marTop w:val="0"/>
                      <w:marBottom w:val="600"/>
                      <w:divBdr>
                        <w:top w:val="none" w:sz="0" w:space="0" w:color="auto"/>
                        <w:left w:val="none" w:sz="0" w:space="0" w:color="auto"/>
                        <w:bottom w:val="none" w:sz="0" w:space="0" w:color="auto"/>
                        <w:right w:val="none" w:sz="0" w:space="0" w:color="auto"/>
                      </w:divBdr>
                    </w:div>
                    <w:div w:id="139855285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782387489">
      <w:bodyDiv w:val="1"/>
      <w:marLeft w:val="0"/>
      <w:marRight w:val="0"/>
      <w:marTop w:val="0"/>
      <w:marBottom w:val="0"/>
      <w:divBdr>
        <w:top w:val="none" w:sz="0" w:space="0" w:color="auto"/>
        <w:left w:val="none" w:sz="0" w:space="0" w:color="auto"/>
        <w:bottom w:val="none" w:sz="0" w:space="0" w:color="auto"/>
        <w:right w:val="none" w:sz="0" w:space="0" w:color="auto"/>
      </w:divBdr>
      <w:divsChild>
        <w:div w:id="515659715">
          <w:marLeft w:val="0"/>
          <w:marRight w:val="0"/>
          <w:marTop w:val="0"/>
          <w:marBottom w:val="0"/>
          <w:divBdr>
            <w:top w:val="none" w:sz="0" w:space="0" w:color="auto"/>
            <w:left w:val="none" w:sz="0" w:space="0" w:color="auto"/>
            <w:bottom w:val="none" w:sz="0" w:space="0" w:color="auto"/>
            <w:right w:val="none" w:sz="0" w:space="0" w:color="auto"/>
          </w:divBdr>
          <w:divsChild>
            <w:div w:id="974288678">
              <w:marLeft w:val="-188"/>
              <w:marRight w:val="-188"/>
              <w:marTop w:val="0"/>
              <w:marBottom w:val="0"/>
              <w:divBdr>
                <w:top w:val="none" w:sz="0" w:space="0" w:color="auto"/>
                <w:left w:val="none" w:sz="0" w:space="0" w:color="auto"/>
                <w:bottom w:val="none" w:sz="0" w:space="0" w:color="auto"/>
                <w:right w:val="none" w:sz="0" w:space="0" w:color="auto"/>
              </w:divBdr>
              <w:divsChild>
                <w:div w:id="1531336658">
                  <w:marLeft w:val="0"/>
                  <w:marRight w:val="0"/>
                  <w:marTop w:val="0"/>
                  <w:marBottom w:val="0"/>
                  <w:divBdr>
                    <w:top w:val="none" w:sz="0" w:space="0" w:color="auto"/>
                    <w:left w:val="none" w:sz="0" w:space="0" w:color="auto"/>
                    <w:bottom w:val="none" w:sz="0" w:space="0" w:color="auto"/>
                    <w:right w:val="none" w:sz="0" w:space="0" w:color="auto"/>
                  </w:divBdr>
                  <w:divsChild>
                    <w:div w:id="1593735486">
                      <w:marLeft w:val="0"/>
                      <w:marRight w:val="0"/>
                      <w:marTop w:val="300"/>
                      <w:marBottom w:val="300"/>
                      <w:divBdr>
                        <w:top w:val="none" w:sz="0" w:space="0" w:color="auto"/>
                        <w:left w:val="none" w:sz="0" w:space="0" w:color="auto"/>
                        <w:bottom w:val="none" w:sz="0" w:space="0" w:color="auto"/>
                        <w:right w:val="none" w:sz="0" w:space="0" w:color="auto"/>
                      </w:divBdr>
                      <w:divsChild>
                        <w:div w:id="1362512643">
                          <w:marLeft w:val="0"/>
                          <w:marRight w:val="0"/>
                          <w:marTop w:val="0"/>
                          <w:marBottom w:val="0"/>
                          <w:divBdr>
                            <w:top w:val="none" w:sz="0" w:space="0" w:color="auto"/>
                            <w:left w:val="none" w:sz="0" w:space="0" w:color="auto"/>
                            <w:bottom w:val="none" w:sz="0" w:space="0" w:color="auto"/>
                            <w:right w:val="none" w:sz="0" w:space="0" w:color="auto"/>
                          </w:divBdr>
                          <w:divsChild>
                            <w:div w:id="796146707">
                              <w:marLeft w:val="0"/>
                              <w:marRight w:val="0"/>
                              <w:marTop w:val="0"/>
                              <w:marBottom w:val="0"/>
                              <w:divBdr>
                                <w:top w:val="none" w:sz="0" w:space="0" w:color="auto"/>
                                <w:left w:val="none" w:sz="0" w:space="0" w:color="auto"/>
                                <w:bottom w:val="none" w:sz="0" w:space="0" w:color="auto"/>
                                <w:right w:val="none" w:sz="0" w:space="0" w:color="auto"/>
                              </w:divBdr>
                              <w:divsChild>
                                <w:div w:id="14476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178">
                  <w:marLeft w:val="0"/>
                  <w:marRight w:val="0"/>
                  <w:marTop w:val="0"/>
                  <w:marBottom w:val="0"/>
                  <w:divBdr>
                    <w:top w:val="none" w:sz="0" w:space="0" w:color="auto"/>
                    <w:left w:val="none" w:sz="0" w:space="0" w:color="auto"/>
                    <w:bottom w:val="none" w:sz="0" w:space="0" w:color="auto"/>
                    <w:right w:val="none" w:sz="0" w:space="0" w:color="auto"/>
                  </w:divBdr>
                  <w:divsChild>
                    <w:div w:id="1191844389">
                      <w:marLeft w:val="0"/>
                      <w:marRight w:val="0"/>
                      <w:marTop w:val="0"/>
                      <w:marBottom w:val="0"/>
                      <w:divBdr>
                        <w:top w:val="none" w:sz="0" w:space="0" w:color="auto"/>
                        <w:left w:val="none" w:sz="0" w:space="0" w:color="auto"/>
                        <w:bottom w:val="none" w:sz="0" w:space="0" w:color="auto"/>
                        <w:right w:val="none" w:sz="0" w:space="0" w:color="auto"/>
                      </w:divBdr>
                      <w:divsChild>
                        <w:div w:id="21253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6723">
          <w:marLeft w:val="0"/>
          <w:marRight w:val="0"/>
          <w:marTop w:val="0"/>
          <w:marBottom w:val="0"/>
          <w:divBdr>
            <w:top w:val="none" w:sz="0" w:space="0" w:color="auto"/>
            <w:left w:val="none" w:sz="0" w:space="0" w:color="auto"/>
            <w:bottom w:val="none" w:sz="0" w:space="0" w:color="auto"/>
            <w:right w:val="none" w:sz="0" w:space="0" w:color="auto"/>
          </w:divBdr>
          <w:divsChild>
            <w:div w:id="847064233">
              <w:marLeft w:val="-188"/>
              <w:marRight w:val="-188"/>
              <w:marTop w:val="0"/>
              <w:marBottom w:val="0"/>
              <w:divBdr>
                <w:top w:val="none" w:sz="0" w:space="0" w:color="auto"/>
                <w:left w:val="none" w:sz="0" w:space="0" w:color="auto"/>
                <w:bottom w:val="none" w:sz="0" w:space="0" w:color="auto"/>
                <w:right w:val="none" w:sz="0" w:space="0" w:color="auto"/>
              </w:divBdr>
              <w:divsChild>
                <w:div w:id="318853218">
                  <w:marLeft w:val="0"/>
                  <w:marRight w:val="0"/>
                  <w:marTop w:val="0"/>
                  <w:marBottom w:val="0"/>
                  <w:divBdr>
                    <w:top w:val="none" w:sz="0" w:space="0" w:color="auto"/>
                    <w:left w:val="none" w:sz="0" w:space="0" w:color="auto"/>
                    <w:bottom w:val="none" w:sz="0" w:space="0" w:color="auto"/>
                    <w:right w:val="none" w:sz="0" w:space="0" w:color="auto"/>
                  </w:divBdr>
                  <w:divsChild>
                    <w:div w:id="672143158">
                      <w:marLeft w:val="0"/>
                      <w:marRight w:val="0"/>
                      <w:marTop w:val="300"/>
                      <w:marBottom w:val="300"/>
                      <w:divBdr>
                        <w:top w:val="none" w:sz="0" w:space="0" w:color="auto"/>
                        <w:left w:val="none" w:sz="0" w:space="0" w:color="auto"/>
                        <w:bottom w:val="none" w:sz="0" w:space="0" w:color="auto"/>
                        <w:right w:val="none" w:sz="0" w:space="0" w:color="auto"/>
                      </w:divBdr>
                      <w:divsChild>
                        <w:div w:id="1838644671">
                          <w:marLeft w:val="0"/>
                          <w:marRight w:val="0"/>
                          <w:marTop w:val="0"/>
                          <w:marBottom w:val="0"/>
                          <w:divBdr>
                            <w:top w:val="none" w:sz="0" w:space="0" w:color="auto"/>
                            <w:left w:val="none" w:sz="0" w:space="0" w:color="auto"/>
                            <w:bottom w:val="none" w:sz="0" w:space="0" w:color="auto"/>
                            <w:right w:val="none" w:sz="0" w:space="0" w:color="auto"/>
                          </w:divBdr>
                          <w:divsChild>
                            <w:div w:id="1853060257">
                              <w:marLeft w:val="0"/>
                              <w:marRight w:val="0"/>
                              <w:marTop w:val="0"/>
                              <w:marBottom w:val="0"/>
                              <w:divBdr>
                                <w:top w:val="none" w:sz="0" w:space="0" w:color="auto"/>
                                <w:left w:val="none" w:sz="0" w:space="0" w:color="auto"/>
                                <w:bottom w:val="none" w:sz="0" w:space="0" w:color="auto"/>
                                <w:right w:val="none" w:sz="0" w:space="0" w:color="auto"/>
                              </w:divBdr>
                              <w:divsChild>
                                <w:div w:id="15895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13447">
                  <w:marLeft w:val="0"/>
                  <w:marRight w:val="0"/>
                  <w:marTop w:val="0"/>
                  <w:marBottom w:val="0"/>
                  <w:divBdr>
                    <w:top w:val="none" w:sz="0" w:space="0" w:color="auto"/>
                    <w:left w:val="none" w:sz="0" w:space="0" w:color="auto"/>
                    <w:bottom w:val="none" w:sz="0" w:space="0" w:color="auto"/>
                    <w:right w:val="none" w:sz="0" w:space="0" w:color="auto"/>
                  </w:divBdr>
                  <w:divsChild>
                    <w:div w:id="421680566">
                      <w:marLeft w:val="0"/>
                      <w:marRight w:val="0"/>
                      <w:marTop w:val="0"/>
                      <w:marBottom w:val="0"/>
                      <w:divBdr>
                        <w:top w:val="none" w:sz="0" w:space="0" w:color="auto"/>
                        <w:left w:val="none" w:sz="0" w:space="0" w:color="auto"/>
                        <w:bottom w:val="none" w:sz="0" w:space="0" w:color="auto"/>
                        <w:right w:val="none" w:sz="0" w:space="0" w:color="auto"/>
                      </w:divBdr>
                      <w:divsChild>
                        <w:div w:id="1913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95367">
      <w:bodyDiv w:val="1"/>
      <w:marLeft w:val="0"/>
      <w:marRight w:val="0"/>
      <w:marTop w:val="0"/>
      <w:marBottom w:val="0"/>
      <w:divBdr>
        <w:top w:val="none" w:sz="0" w:space="0" w:color="auto"/>
        <w:left w:val="none" w:sz="0" w:space="0" w:color="auto"/>
        <w:bottom w:val="none" w:sz="0" w:space="0" w:color="auto"/>
        <w:right w:val="none" w:sz="0" w:space="0" w:color="auto"/>
      </w:divBdr>
    </w:div>
    <w:div w:id="823090196">
      <w:bodyDiv w:val="1"/>
      <w:marLeft w:val="0"/>
      <w:marRight w:val="0"/>
      <w:marTop w:val="0"/>
      <w:marBottom w:val="0"/>
      <w:divBdr>
        <w:top w:val="none" w:sz="0" w:space="0" w:color="auto"/>
        <w:left w:val="none" w:sz="0" w:space="0" w:color="auto"/>
        <w:bottom w:val="none" w:sz="0" w:space="0" w:color="auto"/>
        <w:right w:val="none" w:sz="0" w:space="0" w:color="auto"/>
      </w:divBdr>
    </w:div>
    <w:div w:id="880048849">
      <w:bodyDiv w:val="1"/>
      <w:marLeft w:val="0"/>
      <w:marRight w:val="0"/>
      <w:marTop w:val="0"/>
      <w:marBottom w:val="0"/>
      <w:divBdr>
        <w:top w:val="none" w:sz="0" w:space="0" w:color="auto"/>
        <w:left w:val="none" w:sz="0" w:space="0" w:color="auto"/>
        <w:bottom w:val="none" w:sz="0" w:space="0" w:color="auto"/>
        <w:right w:val="none" w:sz="0" w:space="0" w:color="auto"/>
      </w:divBdr>
    </w:div>
    <w:div w:id="880282887">
      <w:bodyDiv w:val="1"/>
      <w:marLeft w:val="0"/>
      <w:marRight w:val="0"/>
      <w:marTop w:val="0"/>
      <w:marBottom w:val="0"/>
      <w:divBdr>
        <w:top w:val="none" w:sz="0" w:space="0" w:color="auto"/>
        <w:left w:val="none" w:sz="0" w:space="0" w:color="auto"/>
        <w:bottom w:val="none" w:sz="0" w:space="0" w:color="auto"/>
        <w:right w:val="none" w:sz="0" w:space="0" w:color="auto"/>
      </w:divBdr>
      <w:divsChild>
        <w:div w:id="2027755096">
          <w:blockQuote w:val="1"/>
          <w:marLeft w:val="0"/>
          <w:marRight w:val="0"/>
          <w:marTop w:val="0"/>
          <w:marBottom w:val="450"/>
          <w:divBdr>
            <w:top w:val="none" w:sz="0" w:space="0" w:color="auto"/>
            <w:left w:val="single" w:sz="36" w:space="15" w:color="F1B434"/>
            <w:bottom w:val="none" w:sz="0" w:space="0" w:color="auto"/>
            <w:right w:val="none" w:sz="0" w:space="0" w:color="auto"/>
          </w:divBdr>
        </w:div>
      </w:divsChild>
    </w:div>
    <w:div w:id="898327241">
      <w:bodyDiv w:val="1"/>
      <w:marLeft w:val="0"/>
      <w:marRight w:val="0"/>
      <w:marTop w:val="0"/>
      <w:marBottom w:val="0"/>
      <w:divBdr>
        <w:top w:val="none" w:sz="0" w:space="0" w:color="auto"/>
        <w:left w:val="none" w:sz="0" w:space="0" w:color="auto"/>
        <w:bottom w:val="none" w:sz="0" w:space="0" w:color="auto"/>
        <w:right w:val="none" w:sz="0" w:space="0" w:color="auto"/>
      </w:divBdr>
    </w:div>
    <w:div w:id="914778617">
      <w:bodyDiv w:val="1"/>
      <w:marLeft w:val="0"/>
      <w:marRight w:val="0"/>
      <w:marTop w:val="0"/>
      <w:marBottom w:val="0"/>
      <w:divBdr>
        <w:top w:val="none" w:sz="0" w:space="0" w:color="auto"/>
        <w:left w:val="none" w:sz="0" w:space="0" w:color="auto"/>
        <w:bottom w:val="none" w:sz="0" w:space="0" w:color="auto"/>
        <w:right w:val="none" w:sz="0" w:space="0" w:color="auto"/>
      </w:divBdr>
      <w:divsChild>
        <w:div w:id="496460892">
          <w:marLeft w:val="0"/>
          <w:marRight w:val="0"/>
          <w:marTop w:val="0"/>
          <w:marBottom w:val="0"/>
          <w:divBdr>
            <w:top w:val="none" w:sz="0" w:space="0" w:color="auto"/>
            <w:left w:val="none" w:sz="0" w:space="0" w:color="auto"/>
            <w:bottom w:val="none" w:sz="0" w:space="0" w:color="auto"/>
            <w:right w:val="none" w:sz="0" w:space="0" w:color="auto"/>
          </w:divBdr>
          <w:divsChild>
            <w:div w:id="144249694">
              <w:marLeft w:val="0"/>
              <w:marRight w:val="0"/>
              <w:marTop w:val="0"/>
              <w:marBottom w:val="0"/>
              <w:divBdr>
                <w:top w:val="none" w:sz="0" w:space="0" w:color="auto"/>
                <w:left w:val="none" w:sz="0" w:space="0" w:color="auto"/>
                <w:bottom w:val="none" w:sz="0" w:space="0" w:color="auto"/>
                <w:right w:val="none" w:sz="0" w:space="0" w:color="auto"/>
              </w:divBdr>
              <w:divsChild>
                <w:div w:id="451437011">
                  <w:marLeft w:val="0"/>
                  <w:marRight w:val="0"/>
                  <w:marTop w:val="0"/>
                  <w:marBottom w:val="0"/>
                  <w:divBdr>
                    <w:top w:val="none" w:sz="0" w:space="0" w:color="auto"/>
                    <w:left w:val="none" w:sz="0" w:space="0" w:color="auto"/>
                    <w:bottom w:val="none" w:sz="0" w:space="0" w:color="auto"/>
                    <w:right w:val="none" w:sz="0" w:space="0" w:color="auto"/>
                  </w:divBdr>
                  <w:divsChild>
                    <w:div w:id="311640039">
                      <w:marLeft w:val="0"/>
                      <w:marRight w:val="0"/>
                      <w:marTop w:val="0"/>
                      <w:marBottom w:val="0"/>
                      <w:divBdr>
                        <w:top w:val="none" w:sz="0" w:space="0" w:color="auto"/>
                        <w:left w:val="none" w:sz="0" w:space="0" w:color="auto"/>
                        <w:bottom w:val="none" w:sz="0" w:space="0" w:color="auto"/>
                        <w:right w:val="none" w:sz="0" w:space="0" w:color="auto"/>
                      </w:divBdr>
                      <w:divsChild>
                        <w:div w:id="418870804">
                          <w:marLeft w:val="0"/>
                          <w:marRight w:val="0"/>
                          <w:marTop w:val="0"/>
                          <w:marBottom w:val="0"/>
                          <w:divBdr>
                            <w:top w:val="none" w:sz="0" w:space="0" w:color="auto"/>
                            <w:left w:val="none" w:sz="0" w:space="0" w:color="auto"/>
                            <w:bottom w:val="none" w:sz="0" w:space="0" w:color="auto"/>
                            <w:right w:val="none" w:sz="0" w:space="0" w:color="auto"/>
                          </w:divBdr>
                          <w:divsChild>
                            <w:div w:id="9381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86551">
      <w:bodyDiv w:val="1"/>
      <w:marLeft w:val="0"/>
      <w:marRight w:val="0"/>
      <w:marTop w:val="0"/>
      <w:marBottom w:val="0"/>
      <w:divBdr>
        <w:top w:val="none" w:sz="0" w:space="0" w:color="auto"/>
        <w:left w:val="none" w:sz="0" w:space="0" w:color="auto"/>
        <w:bottom w:val="none" w:sz="0" w:space="0" w:color="auto"/>
        <w:right w:val="none" w:sz="0" w:space="0" w:color="auto"/>
      </w:divBdr>
    </w:div>
    <w:div w:id="966741760">
      <w:bodyDiv w:val="1"/>
      <w:marLeft w:val="0"/>
      <w:marRight w:val="0"/>
      <w:marTop w:val="0"/>
      <w:marBottom w:val="0"/>
      <w:divBdr>
        <w:top w:val="none" w:sz="0" w:space="0" w:color="auto"/>
        <w:left w:val="none" w:sz="0" w:space="0" w:color="auto"/>
        <w:bottom w:val="none" w:sz="0" w:space="0" w:color="auto"/>
        <w:right w:val="none" w:sz="0" w:space="0" w:color="auto"/>
      </w:divBdr>
    </w:div>
    <w:div w:id="1013800661">
      <w:bodyDiv w:val="1"/>
      <w:marLeft w:val="0"/>
      <w:marRight w:val="0"/>
      <w:marTop w:val="0"/>
      <w:marBottom w:val="0"/>
      <w:divBdr>
        <w:top w:val="none" w:sz="0" w:space="0" w:color="auto"/>
        <w:left w:val="none" w:sz="0" w:space="0" w:color="auto"/>
        <w:bottom w:val="none" w:sz="0" w:space="0" w:color="auto"/>
        <w:right w:val="none" w:sz="0" w:space="0" w:color="auto"/>
      </w:divBdr>
    </w:div>
    <w:div w:id="1024329432">
      <w:bodyDiv w:val="1"/>
      <w:marLeft w:val="0"/>
      <w:marRight w:val="0"/>
      <w:marTop w:val="0"/>
      <w:marBottom w:val="0"/>
      <w:divBdr>
        <w:top w:val="none" w:sz="0" w:space="0" w:color="auto"/>
        <w:left w:val="none" w:sz="0" w:space="0" w:color="auto"/>
        <w:bottom w:val="none" w:sz="0" w:space="0" w:color="auto"/>
        <w:right w:val="none" w:sz="0" w:space="0" w:color="auto"/>
      </w:divBdr>
    </w:div>
    <w:div w:id="1030228529">
      <w:bodyDiv w:val="1"/>
      <w:marLeft w:val="0"/>
      <w:marRight w:val="0"/>
      <w:marTop w:val="0"/>
      <w:marBottom w:val="0"/>
      <w:divBdr>
        <w:top w:val="none" w:sz="0" w:space="0" w:color="auto"/>
        <w:left w:val="none" w:sz="0" w:space="0" w:color="auto"/>
        <w:bottom w:val="none" w:sz="0" w:space="0" w:color="auto"/>
        <w:right w:val="none" w:sz="0" w:space="0" w:color="auto"/>
      </w:divBdr>
    </w:div>
    <w:div w:id="1122918526">
      <w:bodyDiv w:val="1"/>
      <w:marLeft w:val="0"/>
      <w:marRight w:val="0"/>
      <w:marTop w:val="0"/>
      <w:marBottom w:val="0"/>
      <w:divBdr>
        <w:top w:val="none" w:sz="0" w:space="0" w:color="auto"/>
        <w:left w:val="none" w:sz="0" w:space="0" w:color="auto"/>
        <w:bottom w:val="none" w:sz="0" w:space="0" w:color="auto"/>
        <w:right w:val="none" w:sz="0" w:space="0" w:color="auto"/>
      </w:divBdr>
    </w:div>
    <w:div w:id="1141845812">
      <w:bodyDiv w:val="1"/>
      <w:marLeft w:val="0"/>
      <w:marRight w:val="0"/>
      <w:marTop w:val="0"/>
      <w:marBottom w:val="0"/>
      <w:divBdr>
        <w:top w:val="none" w:sz="0" w:space="0" w:color="auto"/>
        <w:left w:val="none" w:sz="0" w:space="0" w:color="auto"/>
        <w:bottom w:val="none" w:sz="0" w:space="0" w:color="auto"/>
        <w:right w:val="none" w:sz="0" w:space="0" w:color="auto"/>
      </w:divBdr>
    </w:div>
    <w:div w:id="1149127034">
      <w:bodyDiv w:val="1"/>
      <w:marLeft w:val="0"/>
      <w:marRight w:val="0"/>
      <w:marTop w:val="0"/>
      <w:marBottom w:val="0"/>
      <w:divBdr>
        <w:top w:val="none" w:sz="0" w:space="0" w:color="auto"/>
        <w:left w:val="none" w:sz="0" w:space="0" w:color="auto"/>
        <w:bottom w:val="none" w:sz="0" w:space="0" w:color="auto"/>
        <w:right w:val="none" w:sz="0" w:space="0" w:color="auto"/>
      </w:divBdr>
    </w:div>
    <w:div w:id="1153331386">
      <w:bodyDiv w:val="1"/>
      <w:marLeft w:val="0"/>
      <w:marRight w:val="0"/>
      <w:marTop w:val="0"/>
      <w:marBottom w:val="0"/>
      <w:divBdr>
        <w:top w:val="none" w:sz="0" w:space="0" w:color="auto"/>
        <w:left w:val="none" w:sz="0" w:space="0" w:color="auto"/>
        <w:bottom w:val="none" w:sz="0" w:space="0" w:color="auto"/>
        <w:right w:val="none" w:sz="0" w:space="0" w:color="auto"/>
      </w:divBdr>
    </w:div>
    <w:div w:id="1154103863">
      <w:bodyDiv w:val="1"/>
      <w:marLeft w:val="0"/>
      <w:marRight w:val="0"/>
      <w:marTop w:val="0"/>
      <w:marBottom w:val="0"/>
      <w:divBdr>
        <w:top w:val="none" w:sz="0" w:space="0" w:color="auto"/>
        <w:left w:val="none" w:sz="0" w:space="0" w:color="auto"/>
        <w:bottom w:val="none" w:sz="0" w:space="0" w:color="auto"/>
        <w:right w:val="none" w:sz="0" w:space="0" w:color="auto"/>
      </w:divBdr>
      <w:divsChild>
        <w:div w:id="1460495732">
          <w:marLeft w:val="0"/>
          <w:marRight w:val="0"/>
          <w:marTop w:val="0"/>
          <w:marBottom w:val="0"/>
          <w:divBdr>
            <w:top w:val="none" w:sz="0" w:space="0" w:color="auto"/>
            <w:left w:val="none" w:sz="0" w:space="0" w:color="auto"/>
            <w:bottom w:val="none" w:sz="0" w:space="0" w:color="auto"/>
            <w:right w:val="none" w:sz="0" w:space="0" w:color="auto"/>
          </w:divBdr>
          <w:divsChild>
            <w:div w:id="844134044">
              <w:marLeft w:val="0"/>
              <w:marRight w:val="0"/>
              <w:marTop w:val="0"/>
              <w:marBottom w:val="0"/>
              <w:divBdr>
                <w:top w:val="none" w:sz="0" w:space="0" w:color="auto"/>
                <w:left w:val="none" w:sz="0" w:space="0" w:color="auto"/>
                <w:bottom w:val="none" w:sz="0" w:space="0" w:color="auto"/>
                <w:right w:val="none" w:sz="0" w:space="0" w:color="auto"/>
              </w:divBdr>
              <w:divsChild>
                <w:div w:id="488406493">
                  <w:marLeft w:val="0"/>
                  <w:marRight w:val="0"/>
                  <w:marTop w:val="0"/>
                  <w:marBottom w:val="0"/>
                  <w:divBdr>
                    <w:top w:val="none" w:sz="0" w:space="0" w:color="auto"/>
                    <w:left w:val="none" w:sz="0" w:space="0" w:color="auto"/>
                    <w:bottom w:val="none" w:sz="0" w:space="0" w:color="auto"/>
                    <w:right w:val="none" w:sz="0" w:space="0" w:color="auto"/>
                  </w:divBdr>
                  <w:divsChild>
                    <w:div w:id="959528538">
                      <w:marLeft w:val="0"/>
                      <w:marRight w:val="0"/>
                      <w:marTop w:val="0"/>
                      <w:marBottom w:val="0"/>
                      <w:divBdr>
                        <w:top w:val="none" w:sz="0" w:space="0" w:color="auto"/>
                        <w:left w:val="none" w:sz="0" w:space="0" w:color="auto"/>
                        <w:bottom w:val="none" w:sz="0" w:space="0" w:color="auto"/>
                        <w:right w:val="none" w:sz="0" w:space="0" w:color="auto"/>
                      </w:divBdr>
                      <w:divsChild>
                        <w:div w:id="1956789684">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sChild>
    </w:div>
    <w:div w:id="1185635475">
      <w:bodyDiv w:val="1"/>
      <w:marLeft w:val="0"/>
      <w:marRight w:val="0"/>
      <w:marTop w:val="0"/>
      <w:marBottom w:val="0"/>
      <w:divBdr>
        <w:top w:val="none" w:sz="0" w:space="0" w:color="auto"/>
        <w:left w:val="none" w:sz="0" w:space="0" w:color="auto"/>
        <w:bottom w:val="none" w:sz="0" w:space="0" w:color="auto"/>
        <w:right w:val="none" w:sz="0" w:space="0" w:color="auto"/>
      </w:divBdr>
    </w:div>
    <w:div w:id="1284458679">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sChild>
        <w:div w:id="718551169">
          <w:marLeft w:val="0"/>
          <w:marRight w:val="0"/>
          <w:marTop w:val="0"/>
          <w:marBottom w:val="0"/>
          <w:divBdr>
            <w:top w:val="none" w:sz="0" w:space="0" w:color="auto"/>
            <w:left w:val="none" w:sz="0" w:space="0" w:color="auto"/>
            <w:bottom w:val="none" w:sz="0" w:space="0" w:color="auto"/>
            <w:right w:val="none" w:sz="0" w:space="0" w:color="auto"/>
          </w:divBdr>
          <w:divsChild>
            <w:div w:id="20908080">
              <w:marLeft w:val="0"/>
              <w:marRight w:val="0"/>
              <w:marTop w:val="300"/>
              <w:marBottom w:val="0"/>
              <w:divBdr>
                <w:top w:val="none" w:sz="0" w:space="0" w:color="auto"/>
                <w:left w:val="none" w:sz="0" w:space="0" w:color="auto"/>
                <w:bottom w:val="none" w:sz="0" w:space="0" w:color="auto"/>
                <w:right w:val="none" w:sz="0" w:space="0" w:color="auto"/>
              </w:divBdr>
              <w:divsChild>
                <w:div w:id="1186794907">
                  <w:marLeft w:val="0"/>
                  <w:marRight w:val="0"/>
                  <w:marTop w:val="0"/>
                  <w:marBottom w:val="0"/>
                  <w:divBdr>
                    <w:top w:val="none" w:sz="0" w:space="0" w:color="auto"/>
                    <w:left w:val="none" w:sz="0" w:space="0" w:color="auto"/>
                    <w:bottom w:val="none" w:sz="0" w:space="0" w:color="auto"/>
                    <w:right w:val="none" w:sz="0" w:space="0" w:color="auto"/>
                  </w:divBdr>
                  <w:divsChild>
                    <w:div w:id="90946306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342005430">
      <w:bodyDiv w:val="1"/>
      <w:marLeft w:val="0"/>
      <w:marRight w:val="0"/>
      <w:marTop w:val="0"/>
      <w:marBottom w:val="0"/>
      <w:divBdr>
        <w:top w:val="none" w:sz="0" w:space="0" w:color="auto"/>
        <w:left w:val="none" w:sz="0" w:space="0" w:color="auto"/>
        <w:bottom w:val="none" w:sz="0" w:space="0" w:color="auto"/>
        <w:right w:val="none" w:sz="0" w:space="0" w:color="auto"/>
      </w:divBdr>
    </w:div>
    <w:div w:id="1421634660">
      <w:bodyDiv w:val="1"/>
      <w:marLeft w:val="0"/>
      <w:marRight w:val="0"/>
      <w:marTop w:val="0"/>
      <w:marBottom w:val="0"/>
      <w:divBdr>
        <w:top w:val="none" w:sz="0" w:space="0" w:color="auto"/>
        <w:left w:val="none" w:sz="0" w:space="0" w:color="auto"/>
        <w:bottom w:val="none" w:sz="0" w:space="0" w:color="auto"/>
        <w:right w:val="none" w:sz="0" w:space="0" w:color="auto"/>
      </w:divBdr>
    </w:div>
    <w:div w:id="1434401084">
      <w:bodyDiv w:val="1"/>
      <w:marLeft w:val="0"/>
      <w:marRight w:val="0"/>
      <w:marTop w:val="0"/>
      <w:marBottom w:val="0"/>
      <w:divBdr>
        <w:top w:val="none" w:sz="0" w:space="0" w:color="auto"/>
        <w:left w:val="none" w:sz="0" w:space="0" w:color="auto"/>
        <w:bottom w:val="none" w:sz="0" w:space="0" w:color="auto"/>
        <w:right w:val="none" w:sz="0" w:space="0" w:color="auto"/>
      </w:divBdr>
    </w:div>
    <w:div w:id="1454206014">
      <w:bodyDiv w:val="1"/>
      <w:marLeft w:val="0"/>
      <w:marRight w:val="0"/>
      <w:marTop w:val="0"/>
      <w:marBottom w:val="0"/>
      <w:divBdr>
        <w:top w:val="none" w:sz="0" w:space="0" w:color="auto"/>
        <w:left w:val="none" w:sz="0" w:space="0" w:color="auto"/>
        <w:bottom w:val="none" w:sz="0" w:space="0" w:color="auto"/>
        <w:right w:val="none" w:sz="0" w:space="0" w:color="auto"/>
      </w:divBdr>
    </w:div>
    <w:div w:id="1531072141">
      <w:bodyDiv w:val="1"/>
      <w:marLeft w:val="0"/>
      <w:marRight w:val="0"/>
      <w:marTop w:val="0"/>
      <w:marBottom w:val="0"/>
      <w:divBdr>
        <w:top w:val="none" w:sz="0" w:space="0" w:color="auto"/>
        <w:left w:val="none" w:sz="0" w:space="0" w:color="auto"/>
        <w:bottom w:val="none" w:sz="0" w:space="0" w:color="auto"/>
        <w:right w:val="none" w:sz="0" w:space="0" w:color="auto"/>
      </w:divBdr>
    </w:div>
    <w:div w:id="1542086810">
      <w:bodyDiv w:val="1"/>
      <w:marLeft w:val="0"/>
      <w:marRight w:val="0"/>
      <w:marTop w:val="0"/>
      <w:marBottom w:val="0"/>
      <w:divBdr>
        <w:top w:val="none" w:sz="0" w:space="0" w:color="auto"/>
        <w:left w:val="none" w:sz="0" w:space="0" w:color="auto"/>
        <w:bottom w:val="none" w:sz="0" w:space="0" w:color="auto"/>
        <w:right w:val="none" w:sz="0" w:space="0" w:color="auto"/>
      </w:divBdr>
    </w:div>
    <w:div w:id="1762531363">
      <w:bodyDiv w:val="1"/>
      <w:marLeft w:val="0"/>
      <w:marRight w:val="0"/>
      <w:marTop w:val="0"/>
      <w:marBottom w:val="0"/>
      <w:divBdr>
        <w:top w:val="none" w:sz="0" w:space="0" w:color="auto"/>
        <w:left w:val="none" w:sz="0" w:space="0" w:color="auto"/>
        <w:bottom w:val="none" w:sz="0" w:space="0" w:color="auto"/>
        <w:right w:val="none" w:sz="0" w:space="0" w:color="auto"/>
      </w:divBdr>
    </w:div>
    <w:div w:id="1907715119">
      <w:bodyDiv w:val="1"/>
      <w:marLeft w:val="0"/>
      <w:marRight w:val="0"/>
      <w:marTop w:val="0"/>
      <w:marBottom w:val="0"/>
      <w:divBdr>
        <w:top w:val="none" w:sz="0" w:space="0" w:color="auto"/>
        <w:left w:val="none" w:sz="0" w:space="0" w:color="auto"/>
        <w:bottom w:val="none" w:sz="0" w:space="0" w:color="auto"/>
        <w:right w:val="none" w:sz="0" w:space="0" w:color="auto"/>
      </w:divBdr>
    </w:div>
    <w:div w:id="1974864908">
      <w:bodyDiv w:val="1"/>
      <w:marLeft w:val="0"/>
      <w:marRight w:val="0"/>
      <w:marTop w:val="0"/>
      <w:marBottom w:val="0"/>
      <w:divBdr>
        <w:top w:val="none" w:sz="0" w:space="0" w:color="auto"/>
        <w:left w:val="none" w:sz="0" w:space="0" w:color="auto"/>
        <w:bottom w:val="none" w:sz="0" w:space="0" w:color="auto"/>
        <w:right w:val="none" w:sz="0" w:space="0" w:color="auto"/>
      </w:divBdr>
    </w:div>
    <w:div w:id="2081319855">
      <w:bodyDiv w:val="1"/>
      <w:marLeft w:val="0"/>
      <w:marRight w:val="0"/>
      <w:marTop w:val="0"/>
      <w:marBottom w:val="0"/>
      <w:divBdr>
        <w:top w:val="none" w:sz="0" w:space="0" w:color="auto"/>
        <w:left w:val="none" w:sz="0" w:space="0" w:color="auto"/>
        <w:bottom w:val="none" w:sz="0" w:space="0" w:color="auto"/>
        <w:right w:val="none" w:sz="0" w:space="0" w:color="auto"/>
      </w:divBdr>
    </w:div>
    <w:div w:id="21340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esbuk.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jec.co.uk/en/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Uxbridge College</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McTaggart</dc:creator>
  <cp:keywords/>
  <dc:description/>
  <cp:lastModifiedBy>Adrian Quester</cp:lastModifiedBy>
  <cp:revision>3</cp:revision>
  <dcterms:created xsi:type="dcterms:W3CDTF">2020-04-01T17:41:00Z</dcterms:created>
  <dcterms:modified xsi:type="dcterms:W3CDTF">2020-04-01T17:42:00Z</dcterms:modified>
</cp:coreProperties>
</file>